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一、资格要求资料清单（报名材料）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b/>
          <w:bCs/>
          <w:color w:val="FFFFFF" w:themeColor="background1"/>
          <w:sz w:val="24"/>
          <w:szCs w:val="24"/>
          <w:highlight w:val="red"/>
          <w:lang w:eastAsia="zh-CN"/>
          <w14:textFill>
            <w14:solidFill>
              <w14:schemeClr w14:val="bg1"/>
            </w14:solidFill>
          </w14:textFill>
        </w:rPr>
        <w:t>（法人签字或盖章，被授权人需要签字）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2021年度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eastAsia="微软雅黑"/>
          <w:highlight w:val="none"/>
          <w:lang w:eastAsia="zh-CN"/>
        </w:rPr>
      </w:pP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9</w:t>
      </w: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 xml:space="preserve"> </w:t>
      </w:r>
      <w:r>
        <w:rPr>
          <w:rFonts w:hint="eastAsia" w:ascii="微软雅黑" w:hAnsi="微软雅黑" w:eastAsia="微软雅黑" w:cs="微软雅黑"/>
          <w:color w:val="333333"/>
          <w:sz w:val="24"/>
          <w:szCs w:val="24"/>
          <w:highlight w:val="none"/>
        </w:rPr>
        <w:t>须具有</w:t>
      </w:r>
      <w:r>
        <w:rPr>
          <w:rFonts w:hint="eastAsia" w:ascii="微软雅黑" w:hAnsi="微软雅黑" w:eastAsia="微软雅黑" w:cs="微软雅黑"/>
          <w:color w:val="333333"/>
          <w:sz w:val="24"/>
          <w:szCs w:val="24"/>
          <w:highlight w:val="none"/>
          <w:lang w:eastAsia="zh-CN"/>
        </w:rPr>
        <w:t>房屋建筑施工图审查一类资格，且列入河南省施工图设计文件审查机构名录的机构</w:t>
      </w:r>
      <w:r>
        <w:rPr>
          <w:rFonts w:hint="eastAsia" w:ascii="微软雅黑" w:hAnsi="微软雅黑" w:eastAsia="微软雅黑" w:cs="微软雅黑"/>
          <w:color w:val="333333"/>
          <w:sz w:val="24"/>
          <w:szCs w:val="24"/>
          <w:highlight w:val="none"/>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bookmarkStart w:id="0" w:name="_GoBack"/>
      <w:bookmarkEnd w:id="0"/>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二、报名详细方式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400" w:hanging="840" w:hangingChars="4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、政府采购严重违法失信行为信用记录查询（查询渠道:失信被执行人通过“中国执行信息公开网”网站查询，</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税收违法黑名单</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税收违法黑名单</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524885" cy="1800225"/>
            <wp:effectExtent l="9525" t="9525" r="27940" b="1905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3524885" cy="1800225"/>
                    </a:xfrm>
                    <a:prstGeom prst="rect">
                      <a:avLst/>
                    </a:prstGeom>
                    <a:noFill/>
                    <a:ln>
                      <a:solidFill>
                        <a:schemeClr val="tx1"/>
                      </a:solidFill>
                    </a:ln>
                  </pic:spPr>
                </pic:pic>
              </a:graphicData>
            </a:graphic>
          </wp:inline>
        </w:drawing>
      </w:r>
    </w:p>
    <w:p>
      <w:pPr>
        <w:rPr>
          <w:rFonts w:hint="eastAsia"/>
          <w:lang w:val="en-US" w:eastAsia="zh-CN"/>
        </w:rPr>
      </w:pPr>
    </w:p>
    <w:p>
      <w:pPr>
        <w:rPr>
          <w:rFonts w:hint="eastAsia"/>
          <w:lang w:val="en-US" w:eastAsia="zh-CN"/>
        </w:rPr>
      </w:pP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1、报名后请关注邮箱，静候通知。议价文件电子版</w:t>
      </w:r>
      <w:r>
        <w:rPr>
          <w:rFonts w:hint="eastAsia"/>
          <w:b/>
          <w:bCs/>
          <w:u w:val="single"/>
          <w:lang w:val="en-US" w:eastAsia="zh-CN"/>
        </w:rPr>
        <w:t>最迟</w:t>
      </w:r>
      <w:r>
        <w:rPr>
          <w:rFonts w:hint="eastAsia"/>
          <w:lang w:val="en-US" w:eastAsia="zh-CN"/>
        </w:rPr>
        <w:t>于报名截止日次日 下班前（18:00），发送至各报名供应商邮箱，若超时仍未收到议价文件，请联系招标办：15036118886。李老师。</w:t>
      </w:r>
    </w:p>
    <w:p>
      <w:pPr>
        <w:pStyle w:val="2"/>
        <w:rPr>
          <w:rFonts w:hint="eastAsia"/>
          <w:lang w:val="en-US" w:eastAsia="zh-CN"/>
        </w:rPr>
      </w:pPr>
      <w:r>
        <w:rPr>
          <w:rFonts w:hint="eastAsia"/>
          <w:lang w:val="en-US" w:eastAsia="zh-CN"/>
        </w:rPr>
        <w:t>2、采购参数、采购需求、议价时间、地点等皆在议价文件内包含。请关注邮箱收件箱。</w:t>
      </w:r>
    </w:p>
    <w:p>
      <w:pPr>
        <w:pStyle w:val="2"/>
        <w:rPr>
          <w:rFonts w:hint="eastAsia"/>
          <w:lang w:val="en-US" w:eastAsia="zh-CN"/>
        </w:rPr>
      </w:pPr>
    </w:p>
    <w:p>
      <w:pPr>
        <w:pStyle w:val="2"/>
        <w:rPr>
          <w:rFonts w:hint="eastAsia"/>
          <w:b/>
          <w:bCs/>
          <w:lang w:val="en-US" w:eastAsia="zh-CN"/>
        </w:rPr>
      </w:pPr>
      <w:r>
        <w:rPr>
          <w:rFonts w:hint="eastAsia"/>
          <w:b/>
          <w:bCs/>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zYzNTZiYTVmNzJiMDZkOGI2OTNmM2U0MDQ5OTcifQ=="/>
  </w:docVars>
  <w:rsids>
    <w:rsidRoot w:val="4CB96868"/>
    <w:rsid w:val="01214FD4"/>
    <w:rsid w:val="03C3537D"/>
    <w:rsid w:val="05DA6D85"/>
    <w:rsid w:val="11E224D7"/>
    <w:rsid w:val="139F4031"/>
    <w:rsid w:val="163B50B7"/>
    <w:rsid w:val="170767F3"/>
    <w:rsid w:val="1D443C6C"/>
    <w:rsid w:val="226D1744"/>
    <w:rsid w:val="23396362"/>
    <w:rsid w:val="2A452FC4"/>
    <w:rsid w:val="2E223D61"/>
    <w:rsid w:val="31F90E37"/>
    <w:rsid w:val="328721E1"/>
    <w:rsid w:val="41D35998"/>
    <w:rsid w:val="43AD46AD"/>
    <w:rsid w:val="4CB96868"/>
    <w:rsid w:val="4EE24A04"/>
    <w:rsid w:val="4EF9739D"/>
    <w:rsid w:val="56293496"/>
    <w:rsid w:val="56C13E20"/>
    <w:rsid w:val="5A363543"/>
    <w:rsid w:val="5BC0658B"/>
    <w:rsid w:val="5DA43F34"/>
    <w:rsid w:val="5F9D164F"/>
    <w:rsid w:val="61BC2333"/>
    <w:rsid w:val="62EF0B0A"/>
    <w:rsid w:val="63DC1E24"/>
    <w:rsid w:val="66317058"/>
    <w:rsid w:val="66D9725C"/>
    <w:rsid w:val="67C14738"/>
    <w:rsid w:val="68874BCE"/>
    <w:rsid w:val="6A115D7E"/>
    <w:rsid w:val="6E752944"/>
    <w:rsid w:val="6F280DB6"/>
    <w:rsid w:val="763227B1"/>
    <w:rsid w:val="7BDD17B9"/>
    <w:rsid w:val="7BF833DD"/>
    <w:rsid w:val="7E205FB7"/>
    <w:rsid w:val="7E38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1178</Words>
  <Characters>1377</Characters>
  <Lines>0</Lines>
  <Paragraphs>0</Paragraphs>
  <TotalTime>2</TotalTime>
  <ScaleCrop>false</ScaleCrop>
  <LinksUpToDate>false</LinksUpToDate>
  <CharactersWithSpaces>1384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卢sir</cp:lastModifiedBy>
  <dcterms:modified xsi:type="dcterms:W3CDTF">2022-09-17T00:56:49Z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AD7287CB1F9D4C12A0F8A4A0D4074B02</vt:lpwstr>
  </property>
</Properties>
</file>