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5"/>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8"/>
          <w:szCs w:val="28"/>
          <w:highlight w:val="none"/>
          <w:lang w:val="en-US" w:eastAsia="zh-CN"/>
        </w:rPr>
        <w:t>2</w:t>
      </w:r>
      <w:r>
        <w:rPr>
          <w:rFonts w:hint="eastAsia" w:ascii="微软雅黑" w:hAnsi="微软雅黑" w:eastAsia="微软雅黑" w:cs="微软雅黑"/>
          <w:color w:val="333333"/>
          <w:kern w:val="0"/>
          <w:sz w:val="24"/>
          <w:szCs w:val="24"/>
          <w:lang w:val="en-US" w:eastAsia="zh-CN" w:bidi="ar-SA"/>
        </w:rPr>
        <w:t>021年或2022年度经会计师事务所或者审计机构审计的财务报告；或基本开户银行</w:t>
      </w:r>
    </w:p>
    <w:p>
      <w:pPr>
        <w:pStyle w:val="15"/>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highlight w:val="none"/>
        </w:rPr>
      </w:pPr>
      <w:r>
        <w:rPr>
          <w:rFonts w:hint="eastAsia" w:ascii="微软雅黑" w:hAnsi="微软雅黑" w:eastAsia="微软雅黑" w:cs="微软雅黑"/>
          <w:b/>
          <w:bCs/>
          <w:color w:val="333333"/>
          <w:sz w:val="24"/>
          <w:szCs w:val="24"/>
          <w:highlight w:val="none"/>
          <w:lang w:eastAsia="zh-CN"/>
        </w:rPr>
        <w:t>（</w:t>
      </w:r>
      <w:r>
        <w:rPr>
          <w:rFonts w:hint="eastAsia" w:ascii="微软雅黑" w:hAnsi="微软雅黑" w:eastAsia="微软雅黑" w:cs="微软雅黑"/>
          <w:b/>
          <w:bCs/>
          <w:color w:val="333333"/>
          <w:sz w:val="24"/>
          <w:szCs w:val="24"/>
          <w:highlight w:val="none"/>
          <w:lang w:val="en-US" w:eastAsia="zh-CN"/>
        </w:rPr>
        <w:t>9</w:t>
      </w:r>
      <w:r>
        <w:rPr>
          <w:rFonts w:hint="eastAsia" w:ascii="微软雅黑" w:hAnsi="微软雅黑" w:eastAsia="微软雅黑" w:cs="微软雅黑"/>
          <w:b/>
          <w:bCs/>
          <w:color w:val="333333"/>
          <w:sz w:val="24"/>
          <w:szCs w:val="24"/>
          <w:highlight w:val="none"/>
          <w:lang w:eastAsia="zh-CN"/>
        </w:rPr>
        <w:t>）</w:t>
      </w:r>
      <w:r>
        <w:rPr>
          <w:rFonts w:hint="eastAsia" w:ascii="微软雅黑" w:hAnsi="微软雅黑" w:eastAsia="微软雅黑" w:cs="微软雅黑"/>
          <w:b/>
          <w:bCs/>
          <w:color w:val="333333"/>
          <w:sz w:val="24"/>
          <w:szCs w:val="24"/>
          <w:highlight w:val="none"/>
          <w:lang w:val="en-US" w:eastAsia="zh-CN"/>
        </w:rPr>
        <w:t xml:space="preserve"> </w:t>
      </w:r>
      <w:bookmarkStart w:id="0" w:name="_GoBack"/>
      <w:bookmarkEnd w:id="0"/>
      <w:r>
        <w:rPr>
          <w:rFonts w:hint="eastAsia" w:ascii="微软雅黑" w:hAnsi="微软雅黑" w:eastAsia="微软雅黑" w:cs="微软雅黑"/>
          <w:b/>
          <w:bCs/>
          <w:color w:val="333333"/>
          <w:sz w:val="24"/>
          <w:szCs w:val="24"/>
          <w:highlight w:val="none"/>
        </w:rPr>
        <w:t>1.1  须具有国家建设行政主管部门颁发的具有暖通相关专业资质的建筑工程施工总承包三级及三级以上，或建筑装饰装修工程专业承包二级及二级以上资质，具有有效的安全生产许可证；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highlight w:val="none"/>
        </w:rPr>
      </w:pPr>
      <w:r>
        <w:rPr>
          <w:rFonts w:hint="eastAsia" w:ascii="微软雅黑" w:hAnsi="微软雅黑" w:eastAsia="微软雅黑" w:cs="微软雅黑"/>
          <w:b/>
          <w:bCs/>
          <w:color w:val="333333"/>
          <w:sz w:val="24"/>
          <w:szCs w:val="24"/>
          <w:highlight w:val="none"/>
        </w:rPr>
        <w:t xml:space="preserve">1.2  拟派项目经理须具有建筑工程专业二级及二级以上注册建造师资格，具备有效的安全生产考核合格证书，且未担任其他在施建设工程项目。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fldChar w:fldCharType="begin"/>
      </w:r>
      <w:r>
        <w:rPr>
          <w:rStyle w:val="14"/>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4"/>
          <w:rFonts w:hint="eastAsia" w:ascii="微软雅黑" w:hAnsi="微软雅黑" w:eastAsia="微软雅黑" w:cs="微软雅黑"/>
          <w:b/>
          <w:bCs/>
          <w:color w:val="333333"/>
          <w:sz w:val="24"/>
          <w:szCs w:val="24"/>
          <w:lang w:val="en-US" w:eastAsia="zh-CN"/>
        </w:rPr>
        <w:fldChar w:fldCharType="separate"/>
      </w:r>
      <w:r>
        <w:rPr>
          <w:rStyle w:val="14"/>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4"/>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default" w:ascii="微软雅黑" w:hAnsi="微软雅黑" w:eastAsia="微软雅黑" w:cs="微软雅黑"/>
          <w:b/>
          <w:bCs/>
          <w:color w:val="333333"/>
          <w:sz w:val="24"/>
          <w:szCs w:val="24"/>
          <w:lang w:val="en-US" w:eastAsia="zh-CN"/>
        </w:rPr>
      </w:pPr>
    </w:p>
    <w:p>
      <w:pPr>
        <w:pStyle w:val="11"/>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4"/>
          <w:rFonts w:hint="eastAsia" w:cs="宋体"/>
          <w:color w:val="333333"/>
          <w:sz w:val="28"/>
          <w:szCs w:val="28"/>
          <w:highlight w:val="none"/>
          <w:u w:val="single"/>
          <w:lang w:val="en-US" w:eastAsia="zh-CN"/>
        </w:rPr>
        <w:t>(资料清单</w:t>
      </w:r>
      <w:r>
        <w:rPr>
          <w:rStyle w:val="14"/>
          <w:rFonts w:hint="eastAsia" w:ascii="宋体" w:hAnsi="宋体" w:eastAsia="宋体" w:cs="宋体"/>
          <w:b/>
          <w:bCs/>
          <w:color w:val="333333"/>
          <w:sz w:val="28"/>
          <w:szCs w:val="28"/>
          <w:u w:val="single"/>
          <w:lang w:val="en-US" w:eastAsia="zh-CN"/>
        </w:rPr>
        <w:t>PDF</w:t>
      </w:r>
      <w:r>
        <w:rPr>
          <w:rStyle w:val="14"/>
          <w:rFonts w:hint="eastAsia" w:ascii="宋体" w:hAnsi="宋体" w:eastAsia="宋体" w:cs="宋体"/>
          <w:color w:val="333333"/>
          <w:sz w:val="28"/>
          <w:szCs w:val="28"/>
          <w:u w:val="single"/>
          <w:lang w:val="en-US" w:eastAsia="zh-CN"/>
        </w:rPr>
        <w:t>）</w:t>
      </w:r>
      <w:r>
        <w:rPr>
          <w:rStyle w:val="14"/>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4"/>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4"/>
          <w:rFonts w:hint="eastAsia"/>
        </w:rPr>
        <w:t>http://zxgk.court.gov.cn/shixin/</w:t>
      </w:r>
      <w:r>
        <w:rPr>
          <w:rStyle w:val="14"/>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10"/>
        <w:rPr>
          <w:rFonts w:hint="eastAsia" w:eastAsia="楷体_GB2312"/>
          <w:lang w:eastAsia="zh-CN"/>
        </w:rPr>
      </w:pPr>
      <w:r>
        <w:rPr>
          <w:rFonts w:hint="eastAsia"/>
        </w:rPr>
        <w:t>1、发送资料后请关注邮箱，</w:t>
      </w:r>
      <w:r>
        <w:rPr>
          <w:rFonts w:hint="eastAsia"/>
          <w:lang w:eastAsia="zh-CN"/>
        </w:rPr>
        <w:t>自公告发布之日起三个工作日后统一</w:t>
      </w:r>
      <w:r>
        <w:rPr>
          <w:rFonts w:hint="eastAsia"/>
        </w:rPr>
        <w:t>将公开议价文件发至供应商邮箱。</w:t>
      </w:r>
    </w:p>
    <w:p>
      <w:pPr>
        <w:rPr>
          <w:rFonts w:hint="eastAsia"/>
          <w:lang w:val="en-US" w:eastAsia="zh-CN"/>
        </w:rPr>
      </w:pPr>
    </w:p>
    <w:p>
      <w:pPr>
        <w:pStyle w:val="10"/>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2Y5ZmM5NDU5NjAyMmEyYzBjZjIwODI1OWQwMzAifQ=="/>
  </w:docVars>
  <w:rsids>
    <w:rsidRoot w:val="4CB96868"/>
    <w:rsid w:val="005C1C02"/>
    <w:rsid w:val="01214FD4"/>
    <w:rsid w:val="02612C6B"/>
    <w:rsid w:val="03C277CC"/>
    <w:rsid w:val="03C3537D"/>
    <w:rsid w:val="04451277"/>
    <w:rsid w:val="04790AFD"/>
    <w:rsid w:val="05DA6D85"/>
    <w:rsid w:val="11E224D7"/>
    <w:rsid w:val="139F4031"/>
    <w:rsid w:val="15AB53B7"/>
    <w:rsid w:val="17FF0C60"/>
    <w:rsid w:val="222E6D17"/>
    <w:rsid w:val="28697D99"/>
    <w:rsid w:val="287A58B7"/>
    <w:rsid w:val="297A6BA9"/>
    <w:rsid w:val="2DCC52AB"/>
    <w:rsid w:val="319A2173"/>
    <w:rsid w:val="34F767F8"/>
    <w:rsid w:val="3C4F62C2"/>
    <w:rsid w:val="3E1C2F02"/>
    <w:rsid w:val="3EA1739A"/>
    <w:rsid w:val="40333C9F"/>
    <w:rsid w:val="41D35998"/>
    <w:rsid w:val="43AD46AD"/>
    <w:rsid w:val="444A4061"/>
    <w:rsid w:val="4690291A"/>
    <w:rsid w:val="4A5B1FFC"/>
    <w:rsid w:val="4C825C2E"/>
    <w:rsid w:val="4CB96868"/>
    <w:rsid w:val="4D6B072E"/>
    <w:rsid w:val="4EA7061A"/>
    <w:rsid w:val="4EE24A04"/>
    <w:rsid w:val="507E7976"/>
    <w:rsid w:val="519857BE"/>
    <w:rsid w:val="52652E4A"/>
    <w:rsid w:val="54764569"/>
    <w:rsid w:val="55394A03"/>
    <w:rsid w:val="5A363543"/>
    <w:rsid w:val="5A937328"/>
    <w:rsid w:val="5AB315CA"/>
    <w:rsid w:val="5BC0658B"/>
    <w:rsid w:val="5DA43F34"/>
    <w:rsid w:val="5F9D164F"/>
    <w:rsid w:val="62BA74A9"/>
    <w:rsid w:val="62EF0B0A"/>
    <w:rsid w:val="650F2D00"/>
    <w:rsid w:val="68874BCE"/>
    <w:rsid w:val="6A4111D0"/>
    <w:rsid w:val="6D812EB9"/>
    <w:rsid w:val="70164335"/>
    <w:rsid w:val="71441C42"/>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3"/>
    <w:next w:val="1"/>
    <w:qFormat/>
    <w:uiPriority w:val="0"/>
    <w:pPr>
      <w:ind w:firstLine="420"/>
    </w:pPr>
    <w:rPr>
      <w:rFonts w:eastAsia="楷体_GB2312"/>
      <w:sz w:val="32"/>
    </w:rPr>
  </w:style>
  <w:style w:type="paragraph" w:styleId="11">
    <w:name w:val="Body Text First Indent 2"/>
    <w:basedOn w:val="6"/>
    <w:next w:val="1"/>
    <w:qFormat/>
    <w:uiPriority w:val="0"/>
    <w:pPr>
      <w:ind w:firstLine="420" w:firstLineChars="200"/>
    </w:pPr>
  </w:style>
  <w:style w:type="character" w:styleId="14">
    <w:name w:val="Hyperlink"/>
    <w:basedOn w:val="13"/>
    <w:qFormat/>
    <w:uiPriority w:val="0"/>
    <w:rPr>
      <w:color w:val="333333"/>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790</Words>
  <Characters>988</Characters>
  <Lines>0</Lines>
  <Paragraphs>0</Paragraphs>
  <TotalTime>0</TotalTime>
  <ScaleCrop>false</ScaleCrop>
  <LinksUpToDate>false</LinksUpToDate>
  <CharactersWithSpaces>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2023-11-20T11:11:41Z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A35B736D25194FB78A1A78F07D705439_13</vt:lpwstr>
  </property>
</Properties>
</file>