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green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green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green"/>
          <w:lang w:eastAsia="zh-CN"/>
        </w:rPr>
        <w:t>）特定资格：具有机动车辆维修经营备案证明，经营范围中应包含二类（含）及以上机动车维修资质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green"/>
          <w:lang w:eastAsia="zh-CN"/>
        </w:rPr>
        <w:t>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1D68774B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AFC3615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4952E8C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BF2356F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35</TotalTime>
  <ScaleCrop>false</ScaleCrop>
  <LinksUpToDate>false</LinksUpToDate>
  <CharactersWithSpaces>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2023-11-21T03:37:22Z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E95F5864D52B410EA06941E643747ACB_13</vt:lpwstr>
  </property>
</Properties>
</file>