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(9)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检测方应具备医疗机构执业许可证；正式运营三个月以上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AA4EBF"/>
    <w:rsid w:val="10DA3020"/>
    <w:rsid w:val="118E1D20"/>
    <w:rsid w:val="1399464B"/>
    <w:rsid w:val="161213BC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333333"/>
      <w:u w:val="none"/>
    </w:rPr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irst-child"/>
    <w:basedOn w:val="14"/>
    <w:qFormat/>
    <w:uiPriority w:val="0"/>
    <w:rPr>
      <w:color w:val="999999"/>
    </w:rPr>
  </w:style>
  <w:style w:type="character" w:customStyle="1" w:styleId="19">
    <w:name w:val="first-child1"/>
    <w:basedOn w:val="14"/>
    <w:qFormat/>
    <w:uiPriority w:val="0"/>
    <w:rPr>
      <w:sz w:val="24"/>
      <w:szCs w:val="24"/>
    </w:rPr>
  </w:style>
  <w:style w:type="character" w:customStyle="1" w:styleId="20">
    <w:name w:val="first-child2"/>
    <w:basedOn w:val="14"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qFormat/>
    <w:uiPriority w:val="0"/>
    <w:rPr>
      <w:sz w:val="24"/>
      <w:szCs w:val="24"/>
    </w:rPr>
  </w:style>
  <w:style w:type="character" w:customStyle="1" w:styleId="22">
    <w:name w:val="after"/>
    <w:basedOn w:val="14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2024-01-16T09:19:40Z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9D0805B3948D4EE2A0CDD39CF41233BD</vt:lpwstr>
  </property>
</Properties>
</file>