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C0E43">
      <w:pPr>
        <w:widowControl/>
        <w:jc w:val="center"/>
        <w:rPr>
          <w:rFonts w:hint="eastAsia" w:ascii="宋体" w:hAnsi="宋体" w:eastAsia="宋体" w:cs="Times New Roman"/>
          <w:b/>
          <w:color w:val="auto"/>
          <w:sz w:val="32"/>
          <w:szCs w:val="32"/>
          <w:lang w:val="en-US" w:eastAsia="zh-CN"/>
        </w:rPr>
      </w:pPr>
      <w:r>
        <w:rPr>
          <w:rFonts w:hint="eastAsia" w:ascii="宋体" w:hAnsi="宋体" w:eastAsia="宋体" w:cs="Times New Roman"/>
          <w:b/>
          <w:color w:val="auto"/>
          <w:sz w:val="32"/>
          <w:szCs w:val="32"/>
          <w:lang w:val="en-US" w:eastAsia="zh-CN"/>
        </w:rPr>
        <w:t>河南省胸科医院</w:t>
      </w:r>
      <w:r>
        <w:rPr>
          <w:rFonts w:hint="eastAsia" w:ascii="宋体" w:hAnsi="宋体" w:cs="Times New Roman"/>
          <w:b/>
          <w:color w:val="auto"/>
          <w:sz w:val="32"/>
          <w:szCs w:val="32"/>
          <w:lang w:val="en-US" w:eastAsia="zh-CN"/>
        </w:rPr>
        <w:t>感染管理软件</w:t>
      </w:r>
      <w:r>
        <w:rPr>
          <w:rFonts w:hint="eastAsia" w:ascii="宋体" w:hAnsi="宋体" w:eastAsia="宋体" w:cs="Times New Roman"/>
          <w:b/>
          <w:color w:val="auto"/>
          <w:sz w:val="32"/>
          <w:szCs w:val="32"/>
          <w:lang w:val="en-US" w:eastAsia="zh-CN"/>
        </w:rPr>
        <w:t>系统</w:t>
      </w:r>
      <w:r>
        <w:rPr>
          <w:rFonts w:hint="eastAsia" w:ascii="宋体" w:hAnsi="宋体" w:cs="Times New Roman"/>
          <w:b/>
          <w:color w:val="auto"/>
          <w:sz w:val="32"/>
          <w:szCs w:val="32"/>
          <w:lang w:val="en-US" w:eastAsia="zh-CN"/>
        </w:rPr>
        <w:t>运维</w:t>
      </w:r>
    </w:p>
    <w:p w14:paraId="308ED5C4">
      <w:pPr>
        <w:widowControl/>
        <w:jc w:val="center"/>
        <w:rPr>
          <w:rFonts w:hint="eastAsia"/>
        </w:rPr>
      </w:pPr>
      <w:r>
        <w:rPr>
          <w:rFonts w:hint="eastAsia" w:ascii="宋体" w:hAnsi="宋体"/>
          <w:b/>
          <w:color w:val="auto"/>
          <w:sz w:val="32"/>
          <w:szCs w:val="32"/>
          <w:lang w:val="en-US" w:eastAsia="zh-CN"/>
        </w:rPr>
        <w:t>项目</w:t>
      </w:r>
      <w:r>
        <w:rPr>
          <w:rFonts w:hint="eastAsia" w:ascii="宋体" w:hAnsi="宋体"/>
          <w:b/>
          <w:color w:val="auto"/>
          <w:sz w:val="32"/>
          <w:szCs w:val="32"/>
          <w:lang w:eastAsia="zh-CN"/>
        </w:rPr>
        <w:t>采购</w:t>
      </w:r>
      <w:r>
        <w:rPr>
          <w:rFonts w:hint="eastAsia" w:ascii="宋体" w:hAnsi="宋体"/>
          <w:b/>
          <w:color w:val="auto"/>
          <w:sz w:val="32"/>
          <w:szCs w:val="32"/>
        </w:rPr>
        <w:t>需求</w:t>
      </w:r>
    </w:p>
    <w:p w14:paraId="432863DA">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default"/>
          <w:lang w:val="en-US" w:eastAsia="zh-CN"/>
        </w:rPr>
      </w:pPr>
      <w:bookmarkStart w:id="0" w:name="_Toc169314184"/>
      <w:bookmarkStart w:id="1" w:name="_Toc476419059"/>
      <w:bookmarkStart w:id="2" w:name="_Toc155249520"/>
      <w:bookmarkStart w:id="3" w:name="_Toc63697600"/>
      <w:bookmarkStart w:id="4" w:name="_Toc533344015"/>
      <w:bookmarkStart w:id="5" w:name="_Toc155249524"/>
      <w:bookmarkStart w:id="6" w:name="_Toc476420856"/>
      <w:bookmarkStart w:id="7" w:name="_Toc29773"/>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技术要求：</w:t>
      </w:r>
    </w:p>
    <w:p w14:paraId="7C7E542B">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440" w:lineRule="exact"/>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运维</w:t>
      </w:r>
      <w:bookmarkStart w:id="32" w:name="_GoBack"/>
      <w:bookmarkEnd w:id="32"/>
      <w:r>
        <w:rPr>
          <w:rFonts w:hint="eastAsia" w:ascii="宋体" w:hAnsi="宋体"/>
          <w:b/>
          <w:sz w:val="24"/>
          <w:szCs w:val="20"/>
          <w:lang w:val="en-US" w:eastAsia="zh-CN"/>
        </w:rPr>
        <w:t>产品列表</w:t>
      </w:r>
    </w:p>
    <w:tbl>
      <w:tblPr>
        <w:tblStyle w:val="21"/>
        <w:tblpPr w:leftFromText="180" w:rightFromText="180" w:vertAnchor="text" w:horzAnchor="page" w:tblpX="1518" w:tblpY="431"/>
        <w:tblOverlap w:val="never"/>
        <w:tblW w:w="9010"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348"/>
        <w:gridCol w:w="7662"/>
      </w:tblGrid>
      <w:tr w14:paraId="646B14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7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C7B46E">
            <w:pPr>
              <w:widowControl/>
              <w:spacing w:line="276" w:lineRule="auto"/>
              <w:jc w:val="center"/>
              <w:rPr>
                <w:rFonts w:hint="eastAsia" w:ascii="宋体" w:hAnsi="宋体" w:eastAsia="宋体" w:cs="宋体"/>
                <w:color w:val="000000"/>
                <w:sz w:val="24"/>
                <w:szCs w:val="24"/>
                <w:lang w:val="zh-TW"/>
              </w:rPr>
            </w:pPr>
            <w:bookmarkStart w:id="8" w:name="_Hlk135212194"/>
            <w:r>
              <w:rPr>
                <w:rFonts w:hint="eastAsia" w:ascii="宋体" w:hAnsi="宋体" w:eastAsia="宋体" w:cs="宋体"/>
                <w:color w:val="000000"/>
                <w:sz w:val="24"/>
                <w:szCs w:val="24"/>
                <w:lang w:val="zh-TW"/>
              </w:rPr>
              <w:t>模块名</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F1EB12">
            <w:pPr>
              <w:widowControl/>
              <w:spacing w:line="276" w:lineRule="auto"/>
              <w:jc w:val="center"/>
              <w:rPr>
                <w:rFonts w:hint="eastAsia" w:ascii="宋体" w:hAnsi="宋体" w:eastAsia="宋体" w:cs="宋体"/>
                <w:color w:val="000000"/>
                <w:sz w:val="24"/>
                <w:szCs w:val="24"/>
                <w:lang w:val="zh-TW" w:eastAsia="zh-CN"/>
              </w:rPr>
            </w:pPr>
            <w:r>
              <w:rPr>
                <w:rFonts w:hint="eastAsia" w:ascii="宋体" w:hAnsi="宋体" w:eastAsia="宋体" w:cs="宋体"/>
                <w:color w:val="000000"/>
                <w:sz w:val="24"/>
                <w:szCs w:val="24"/>
              </w:rPr>
              <w:t>具体功能</w:t>
            </w:r>
            <w:r>
              <w:rPr>
                <w:rFonts w:hint="eastAsia" w:ascii="宋体" w:hAnsi="宋体" w:cs="宋体"/>
                <w:color w:val="000000"/>
                <w:sz w:val="24"/>
                <w:szCs w:val="24"/>
                <w:lang w:eastAsia="zh-CN"/>
              </w:rPr>
              <w:t>描述</w:t>
            </w:r>
          </w:p>
        </w:tc>
      </w:tr>
      <w:tr w14:paraId="6B3CC97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6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71E6B2">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病例预警</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EB7DF27">
            <w:pPr>
              <w:pStyle w:val="63"/>
              <w:widowControl/>
              <w:numPr>
                <w:ilvl w:val="0"/>
                <w:numId w:val="5"/>
              </w:numPr>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rPr>
              <w:t>支持《</w:t>
            </w:r>
            <w:r>
              <w:rPr>
                <w:rFonts w:hint="eastAsia" w:ascii="宋体" w:hAnsi="宋体" w:eastAsia="宋体" w:cs="宋体"/>
                <w:color w:val="000000"/>
                <w:sz w:val="24"/>
                <w:szCs w:val="24"/>
                <w:lang w:val="zh-TW" w:eastAsia="zh-TW"/>
              </w:rPr>
              <w:t>医院感染诊断标准</w:t>
            </w:r>
            <w:r>
              <w:rPr>
                <w:rFonts w:hint="eastAsia" w:ascii="宋体" w:hAnsi="宋体" w:eastAsia="宋体" w:cs="宋体"/>
                <w:color w:val="000000"/>
                <w:sz w:val="24"/>
                <w:szCs w:val="24"/>
              </w:rPr>
              <w:t>(2001)</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lang w:val="zh-TW"/>
              </w:rPr>
              <w:t>诊断模型。</w:t>
            </w:r>
          </w:p>
          <w:p w14:paraId="571A427C">
            <w:pPr>
              <w:pStyle w:val="63"/>
              <w:widowControl/>
              <w:numPr>
                <w:ilvl w:val="0"/>
                <w:numId w:val="5"/>
              </w:numPr>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支持对纯文本、半结构化或结构化的病历内容进行自然语言分析处理，对</w:t>
            </w:r>
            <w:r>
              <w:rPr>
                <w:rFonts w:hint="eastAsia" w:ascii="宋体" w:hAnsi="宋体" w:eastAsia="宋体" w:cs="宋体"/>
                <w:color w:val="000000"/>
                <w:sz w:val="24"/>
                <w:szCs w:val="24"/>
              </w:rPr>
              <w:t>xml</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html、rtf、txt</w:t>
            </w:r>
            <w:r>
              <w:rPr>
                <w:rFonts w:hint="eastAsia" w:ascii="宋体" w:hAnsi="宋体" w:eastAsia="宋体" w:cs="宋体"/>
                <w:color w:val="000000"/>
                <w:sz w:val="24"/>
                <w:szCs w:val="24"/>
                <w:lang w:val="zh-TW" w:eastAsia="zh-TW"/>
              </w:rPr>
              <w:t>友好支持；</w:t>
            </w:r>
          </w:p>
          <w:p w14:paraId="497C72D9">
            <w:pPr>
              <w:pStyle w:val="63"/>
              <w:widowControl/>
              <w:numPr>
                <w:ilvl w:val="0"/>
                <w:numId w:val="5"/>
              </w:numPr>
              <w:spacing w:line="360" w:lineRule="auto"/>
              <w:ind w:left="118" w:leftChars="56" w:firstLineChars="0"/>
              <w:jc w:val="left"/>
              <w:rPr>
                <w:rFonts w:hint="eastAsia" w:ascii="宋体" w:hAnsi="宋体" w:eastAsia="宋体" w:cs="宋体"/>
                <w:color w:val="000000"/>
                <w:sz w:val="24"/>
                <w:szCs w:val="24"/>
                <w:lang w:val="zh-TW"/>
              </w:rPr>
            </w:pPr>
            <w:bookmarkStart w:id="9" w:name="_Hlk135910575"/>
            <w:r>
              <w:rPr>
                <w:rFonts w:hint="eastAsia" w:ascii="宋体" w:hAnsi="宋体" w:eastAsia="宋体" w:cs="宋体"/>
                <w:color w:val="000000"/>
                <w:sz w:val="24"/>
                <w:szCs w:val="24"/>
                <w:lang w:val="zh-TW" w:eastAsia="zh-TW"/>
              </w:rPr>
              <w:t>通过自然语言处理技术对患者病例进行语义分析，智能识别感染因素，</w:t>
            </w:r>
            <w:r>
              <w:rPr>
                <w:rFonts w:hint="eastAsia" w:ascii="宋体" w:hAnsi="宋体" w:eastAsia="宋体" w:cs="宋体"/>
                <w:color w:val="000000"/>
                <w:sz w:val="24"/>
                <w:szCs w:val="24"/>
              </w:rPr>
              <w:t>使用特殊颜色字体在病程中标注，方便用户查看，</w:t>
            </w:r>
            <w:r>
              <w:rPr>
                <w:rFonts w:hint="eastAsia" w:ascii="宋体" w:hAnsi="宋体" w:eastAsia="宋体" w:cs="宋体"/>
                <w:color w:val="000000"/>
                <w:sz w:val="24"/>
                <w:szCs w:val="24"/>
                <w:lang w:val="zh-TW" w:eastAsia="zh-TW"/>
              </w:rPr>
              <w:t>并结合检验、检查、体温等信息进行综合预警；支持标记并提取感染因素，单独一列展示感染因素；</w:t>
            </w:r>
          </w:p>
          <w:bookmarkEnd w:id="9"/>
          <w:p w14:paraId="09CFFECD">
            <w:pPr>
              <w:pStyle w:val="63"/>
              <w:widowControl/>
              <w:numPr>
                <w:ilvl w:val="0"/>
                <w:numId w:val="5"/>
              </w:numPr>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支持对患者常规检验中感染相关重要指标进行分析并提示，如降钙素原、</w:t>
            </w:r>
            <w:r>
              <w:rPr>
                <w:rFonts w:hint="eastAsia" w:ascii="宋体" w:hAnsi="宋体" w:eastAsia="宋体" w:cs="宋体"/>
                <w:color w:val="000000"/>
                <w:sz w:val="24"/>
                <w:szCs w:val="24"/>
              </w:rPr>
              <w:t>C</w:t>
            </w:r>
            <w:r>
              <w:rPr>
                <w:rFonts w:hint="eastAsia" w:ascii="宋体" w:hAnsi="宋体" w:eastAsia="宋体" w:cs="宋体"/>
                <w:color w:val="000000"/>
                <w:sz w:val="24"/>
                <w:szCs w:val="24"/>
                <w:lang w:val="zh-TW" w:eastAsia="zh-TW"/>
              </w:rPr>
              <w:t>反应蛋白、超敏</w:t>
            </w:r>
            <w:r>
              <w:rPr>
                <w:rFonts w:hint="eastAsia" w:ascii="宋体" w:hAnsi="宋体" w:eastAsia="宋体" w:cs="宋体"/>
                <w:color w:val="000000"/>
                <w:sz w:val="24"/>
                <w:szCs w:val="24"/>
              </w:rPr>
              <w:t>C</w:t>
            </w:r>
            <w:r>
              <w:rPr>
                <w:rFonts w:hint="eastAsia" w:ascii="宋体" w:hAnsi="宋体" w:eastAsia="宋体" w:cs="宋体"/>
                <w:color w:val="000000"/>
                <w:sz w:val="24"/>
                <w:szCs w:val="24"/>
                <w:lang w:val="zh-TW" w:eastAsia="zh-TW"/>
              </w:rPr>
              <w:t>反应蛋白；</w:t>
            </w:r>
          </w:p>
          <w:p w14:paraId="453F9259">
            <w:pPr>
              <w:pStyle w:val="63"/>
              <w:widowControl/>
              <w:numPr>
                <w:ilvl w:val="0"/>
                <w:numId w:val="5"/>
              </w:numPr>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结合模型预警计算出患者感染部位的感染开始日期，自动区分出医院感染与社区感染；</w:t>
            </w:r>
          </w:p>
          <w:p w14:paraId="14B3F7CB">
            <w:pPr>
              <w:pStyle w:val="63"/>
              <w:widowControl/>
              <w:numPr>
                <w:ilvl w:val="0"/>
                <w:numId w:val="5"/>
              </w:numPr>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自动生成待处理疑似感染病例，按在院、关注患者、出院三种患者角度进行预警病例查看，同时支持根据用户管辖科室、全院两种方式查看；</w:t>
            </w:r>
          </w:p>
          <w:p w14:paraId="5F341783">
            <w:pPr>
              <w:pStyle w:val="63"/>
              <w:widowControl/>
              <w:numPr>
                <w:ilvl w:val="0"/>
                <w:numId w:val="5"/>
              </w:numPr>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支持对患者疑似感染病例操作的同时，可查看患者的重要关注因素；</w:t>
            </w:r>
          </w:p>
          <w:p w14:paraId="1A1233CB">
            <w:pPr>
              <w:pStyle w:val="63"/>
              <w:widowControl/>
              <w:numPr>
                <w:ilvl w:val="0"/>
                <w:numId w:val="5"/>
              </w:numPr>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支持专职人员对疑似病例处理，包括确认、代报、排除，处理后的疑似病例标记为已确认、已排除，未处理的则是未处理标识；</w:t>
            </w:r>
          </w:p>
          <w:p w14:paraId="535DB508">
            <w:pPr>
              <w:pStyle w:val="63"/>
              <w:widowControl/>
              <w:numPr>
                <w:ilvl w:val="0"/>
                <w:numId w:val="5"/>
              </w:numPr>
              <w:spacing w:line="360" w:lineRule="auto"/>
              <w:ind w:left="118" w:leftChars="56" w:firstLineChars="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对疑似感染病例的预警来源维度分类展示，包括：病历、检验、体温、影像、抗菌药物使用情况，方便专职人员查阅；</w:t>
            </w:r>
          </w:p>
          <w:p w14:paraId="5988A54B">
            <w:pPr>
              <w:pStyle w:val="63"/>
              <w:widowControl/>
              <w:numPr>
                <w:ilvl w:val="0"/>
                <w:numId w:val="0"/>
              </w:numPr>
              <w:spacing w:line="360" w:lineRule="auto"/>
              <w:ind w:leftChars="56"/>
              <w:jc w:val="left"/>
              <w:rPr>
                <w:rFonts w:hint="eastAsia" w:ascii="宋体" w:hAnsi="宋体" w:eastAsia="宋体" w:cs="宋体"/>
                <w:color w:val="000000"/>
                <w:sz w:val="24"/>
                <w:szCs w:val="24"/>
                <w:lang w:val="zh-TW" w:eastAsia="zh-TW"/>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zh-TW" w:eastAsia="zh-TW"/>
              </w:rPr>
              <w:t>对疑似感染病例的预警来源直观展示，包括：诊断感染依据、原文内容、出现时间段；</w:t>
            </w:r>
          </w:p>
          <w:p w14:paraId="693A6664">
            <w:pPr>
              <w:pStyle w:val="63"/>
              <w:widowControl/>
              <w:numPr>
                <w:ilvl w:val="0"/>
                <w:numId w:val="0"/>
              </w:numPr>
              <w:spacing w:line="360" w:lineRule="auto"/>
              <w:ind w:leftChars="56"/>
              <w:jc w:val="left"/>
              <w:rPr>
                <w:rFonts w:hint="eastAsia" w:ascii="宋体" w:hAnsi="宋体" w:eastAsia="宋体" w:cs="宋体"/>
                <w:color w:val="000000"/>
                <w:sz w:val="24"/>
                <w:szCs w:val="24"/>
                <w:lang w:val="zh-TW" w:eastAsia="zh-TW"/>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zh-TW" w:eastAsia="zh-TW"/>
              </w:rPr>
              <w:t>支持对病历中感染因素进行颜色标记，以便专职人员能够直观追溯病历重要内容；</w:t>
            </w:r>
          </w:p>
          <w:p w14:paraId="464E8685">
            <w:pPr>
              <w:pStyle w:val="63"/>
              <w:widowControl/>
              <w:numPr>
                <w:ilvl w:val="0"/>
                <w:numId w:val="0"/>
              </w:numPr>
              <w:spacing w:line="360" w:lineRule="auto"/>
              <w:ind w:leftChars="56"/>
              <w:jc w:val="left"/>
              <w:rPr>
                <w:rFonts w:hint="eastAsia" w:ascii="宋体" w:hAnsi="宋体" w:eastAsia="宋体" w:cs="宋体"/>
                <w:color w:val="000000"/>
                <w:sz w:val="24"/>
                <w:szCs w:val="24"/>
                <w:lang w:val="zh-TW" w:eastAsia="zh-TW"/>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val="zh-TW" w:eastAsia="zh-TW"/>
              </w:rPr>
              <w:t>支持对患者病例重点关注操作，同时以角标标记患者诊疗卡片，方便用户直观看到是否为关注患者，进行后续跟踪；</w:t>
            </w:r>
          </w:p>
          <w:p w14:paraId="3FF42A58">
            <w:pPr>
              <w:pStyle w:val="63"/>
              <w:widowControl/>
              <w:numPr>
                <w:ilvl w:val="0"/>
                <w:numId w:val="0"/>
              </w:numPr>
              <w:spacing w:line="360" w:lineRule="auto"/>
              <w:ind w:leftChars="56"/>
              <w:jc w:val="left"/>
              <w:rPr>
                <w:rFonts w:hint="eastAsia" w:ascii="宋体" w:hAnsi="宋体" w:eastAsia="宋体" w:cs="宋体"/>
                <w:color w:val="000000"/>
                <w:sz w:val="24"/>
                <w:szCs w:val="24"/>
                <w:lang w:val="zh-TW" w:eastAsia="zh-TW"/>
              </w:rPr>
            </w:pPr>
            <w:r>
              <w:rPr>
                <w:rFonts w:hint="eastAsia" w:ascii="宋体" w:hAnsi="宋体" w:cs="宋体"/>
                <w:color w:val="000000"/>
                <w:sz w:val="24"/>
                <w:szCs w:val="24"/>
                <w:lang w:val="en-US" w:eastAsia="zh-CN"/>
              </w:rPr>
              <w:t>(13)</w:t>
            </w:r>
            <w:r>
              <w:rPr>
                <w:rFonts w:hint="eastAsia" w:ascii="宋体" w:hAnsi="宋体" w:eastAsia="宋体" w:cs="宋体"/>
                <w:color w:val="000000"/>
                <w:sz w:val="24"/>
                <w:szCs w:val="24"/>
                <w:lang w:val="zh-TW" w:eastAsia="zh-TW"/>
              </w:rPr>
              <w:t>支持对患者的疑似感染进行干预到临床操作处理，临床医生接收干预消息后，可对患者进行疑似感染病主动确认或排除操作；</w:t>
            </w:r>
          </w:p>
          <w:p w14:paraId="7D83CEF3">
            <w:pPr>
              <w:pStyle w:val="63"/>
              <w:widowControl/>
              <w:numPr>
                <w:ilvl w:val="0"/>
                <w:numId w:val="0"/>
              </w:numPr>
              <w:spacing w:line="360" w:lineRule="auto"/>
              <w:ind w:leftChars="56"/>
              <w:jc w:val="left"/>
              <w:rPr>
                <w:rFonts w:hint="eastAsia" w:ascii="宋体" w:hAnsi="宋体" w:eastAsia="宋体" w:cs="宋体"/>
                <w:color w:val="000000"/>
                <w:sz w:val="24"/>
                <w:szCs w:val="24"/>
                <w:lang w:val="zh-TW" w:eastAsia="zh-TW"/>
              </w:rPr>
            </w:pPr>
            <w:r>
              <w:rPr>
                <w:rFonts w:hint="eastAsia" w:ascii="宋体" w:hAnsi="宋体" w:cs="宋体"/>
                <w:color w:val="000000"/>
                <w:sz w:val="24"/>
                <w:szCs w:val="24"/>
                <w:lang w:val="en-US" w:eastAsia="zh-CN"/>
              </w:rPr>
              <w:t>(14)</w:t>
            </w:r>
            <w:r>
              <w:rPr>
                <w:rFonts w:hint="eastAsia" w:ascii="宋体" w:hAnsi="宋体" w:eastAsia="宋体" w:cs="宋体"/>
                <w:color w:val="000000"/>
                <w:sz w:val="24"/>
                <w:szCs w:val="24"/>
                <w:lang w:val="zh-TW" w:eastAsia="zh-TW"/>
              </w:rPr>
              <w:t>支持对患者的疑似感染进行感染病例代报；</w:t>
            </w:r>
          </w:p>
          <w:p w14:paraId="39957023">
            <w:pPr>
              <w:pStyle w:val="63"/>
              <w:widowControl/>
              <w:numPr>
                <w:ilvl w:val="0"/>
                <w:numId w:val="0"/>
              </w:numPr>
              <w:spacing w:line="360" w:lineRule="auto"/>
              <w:ind w:leftChars="56"/>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(15)</w:t>
            </w:r>
            <w:r>
              <w:rPr>
                <w:rFonts w:hint="eastAsia" w:ascii="宋体" w:hAnsi="宋体" w:eastAsia="宋体" w:cs="宋体"/>
                <w:color w:val="000000"/>
                <w:sz w:val="24"/>
                <w:szCs w:val="24"/>
                <w:lang w:val="zh-TW" w:eastAsia="zh-TW"/>
              </w:rPr>
              <w:t>现患率统计：</w:t>
            </w:r>
            <w:bookmarkStart w:id="10" w:name="_Hlk135904785"/>
            <w:r>
              <w:rPr>
                <w:rFonts w:hint="eastAsia" w:ascii="宋体" w:hAnsi="宋体" w:eastAsia="宋体" w:cs="宋体"/>
                <w:color w:val="000000"/>
                <w:sz w:val="24"/>
                <w:szCs w:val="24"/>
                <w:lang w:val="zh-TW" w:eastAsia="zh-TW"/>
              </w:rPr>
              <w:t>根据横断面调查进行现患统计；医院感染率、社区感染率、医院感染病原体部位分布、抗菌药物使用情况、医院感染率现患趋势分析。</w:t>
            </w:r>
            <w:bookmarkEnd w:id="10"/>
          </w:p>
        </w:tc>
      </w:tr>
      <w:tr w14:paraId="5E5788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10B96E">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暴发预警</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8A00BD9">
            <w:pPr>
              <w:pStyle w:val="63"/>
              <w:widowControl/>
              <w:numPr>
                <w:ilvl w:val="0"/>
                <w:numId w:val="6"/>
              </w:numPr>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以事件形式展示疑似暴发概况；</w:t>
            </w:r>
          </w:p>
          <w:p w14:paraId="33E47334">
            <w:pPr>
              <w:pStyle w:val="63"/>
              <w:widowControl/>
              <w:numPr>
                <w:ilvl w:val="0"/>
                <w:numId w:val="6"/>
              </w:numPr>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支持暴发预警提示在首页监测面板显著提示，对未处理的暴发预警始终显示；</w:t>
            </w:r>
          </w:p>
          <w:p w14:paraId="34162F4D">
            <w:pPr>
              <w:pStyle w:val="63"/>
              <w:widowControl/>
              <w:numPr>
                <w:ilvl w:val="0"/>
                <w:numId w:val="6"/>
              </w:numPr>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监测项目包括：发热、腹泻、大便常规、血培养、相同耐药谱、感染部位、病原体、痰培养；</w:t>
            </w:r>
          </w:p>
          <w:p w14:paraId="7BACF771">
            <w:pPr>
              <w:pStyle w:val="63"/>
              <w:widowControl/>
              <w:numPr>
                <w:ilvl w:val="0"/>
                <w:numId w:val="6"/>
              </w:numPr>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支持对监测项目的关注程度进行自定义调整，包括重点关注、一般关注；</w:t>
            </w:r>
          </w:p>
          <w:p w14:paraId="4571BDF8">
            <w:pPr>
              <w:pStyle w:val="63"/>
              <w:widowControl/>
              <w:numPr>
                <w:ilvl w:val="0"/>
                <w:numId w:val="6"/>
              </w:numPr>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支持对查询结果内容穿透查看具体明细，如血培养疑似暴发的送检项目、送检时间可直接展示查看，减少打开页面次数；</w:t>
            </w:r>
          </w:p>
          <w:p w14:paraId="6207123C">
            <w:pPr>
              <w:pStyle w:val="63"/>
              <w:widowControl/>
              <w:numPr>
                <w:ilvl w:val="0"/>
                <w:numId w:val="6"/>
              </w:numPr>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支持对疑似暴发的审核操作，包括确认暴发、排除暴发、备注事件、干预；</w:t>
            </w:r>
          </w:p>
          <w:p w14:paraId="58875FC1">
            <w:pPr>
              <w:pStyle w:val="63"/>
              <w:widowControl/>
              <w:numPr>
                <w:ilvl w:val="0"/>
                <w:numId w:val="6"/>
              </w:numPr>
              <w:spacing w:line="360" w:lineRule="auto"/>
              <w:ind w:left="118" w:leftChars="56"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支持对审核后的疑似暴发事件查看审核人、审核时间、备注内容；</w:t>
            </w:r>
          </w:p>
        </w:tc>
      </w:tr>
      <w:tr w14:paraId="7E1C73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FB1F23">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监测面板</w:t>
            </w:r>
          </w:p>
          <w:p w14:paraId="250E674E">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（标配）</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FF29F67">
            <w:pPr>
              <w:pStyle w:val="63"/>
              <w:numPr>
                <w:ilvl w:val="0"/>
                <w:numId w:val="7"/>
              </w:numPr>
              <w:tabs>
                <w:tab w:val="left" w:pos="420"/>
              </w:tabs>
              <w:spacing w:line="360" w:lineRule="auto"/>
              <w:ind w:left="118" w:leftChars="56" w:firstLineChars="0"/>
              <w:jc w:val="left"/>
              <w:rPr>
                <w:rFonts w:hint="eastAsia" w:ascii="宋体" w:hAnsi="宋体" w:eastAsia="宋体" w:cs="宋体"/>
                <w:color w:val="000000"/>
                <w:sz w:val="24"/>
                <w:szCs w:val="24"/>
                <w:lang w:val="zh-TW"/>
              </w:rPr>
            </w:pPr>
            <w:bookmarkStart w:id="11" w:name="_Hlk135910192"/>
            <w:r>
              <w:rPr>
                <w:rFonts w:hint="eastAsia" w:ascii="宋体" w:hAnsi="宋体" w:eastAsia="宋体" w:cs="宋体"/>
                <w:color w:val="000000"/>
                <w:sz w:val="24"/>
                <w:szCs w:val="24"/>
                <w:lang w:val="zh-TW" w:eastAsia="zh-TW"/>
              </w:rPr>
              <w:t>提供友好的用户交互界面，能够集中展示全院概况、待处理事宜、重点指标监测；</w:t>
            </w:r>
          </w:p>
          <w:p w14:paraId="3519E5D6">
            <w:pPr>
              <w:pStyle w:val="63"/>
              <w:numPr>
                <w:ilvl w:val="0"/>
                <w:numId w:val="7"/>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全院概况，能够支持用户查看及穿透至对应页面，全院概况内容包括：在院患者人数、体温异常人数（体温</w:t>
            </w:r>
            <w:r>
              <w:rPr>
                <w:rFonts w:hint="eastAsia" w:ascii="宋体" w:hAnsi="宋体" w:eastAsia="宋体" w:cs="宋体"/>
                <w:color w:val="000000"/>
                <w:sz w:val="24"/>
                <w:szCs w:val="24"/>
              </w:rPr>
              <w:t>≥38℃</w:t>
            </w:r>
            <w:r>
              <w:rPr>
                <w:rFonts w:hint="eastAsia" w:ascii="宋体" w:hAnsi="宋体" w:eastAsia="宋体" w:cs="宋体"/>
                <w:color w:val="000000"/>
                <w:sz w:val="24"/>
                <w:szCs w:val="24"/>
                <w:lang w:val="zh-TW" w:eastAsia="zh-TW"/>
              </w:rPr>
              <w:t>）、三大插管人数、</w:t>
            </w:r>
            <w:r>
              <w:rPr>
                <w:rFonts w:hint="eastAsia" w:ascii="宋体" w:hAnsi="宋体" w:eastAsia="宋体" w:cs="宋体"/>
                <w:color w:val="000000"/>
                <w:sz w:val="24"/>
                <w:szCs w:val="24"/>
                <w:lang w:val="zh-TW"/>
              </w:rPr>
              <w:t>M</w:t>
            </w:r>
            <w:r>
              <w:rPr>
                <w:rFonts w:hint="eastAsia" w:ascii="宋体" w:hAnsi="宋体" w:eastAsia="宋体" w:cs="宋体"/>
                <w:color w:val="000000"/>
                <w:sz w:val="24"/>
                <w:szCs w:val="24"/>
                <w:lang w:val="zh-TW" w:eastAsia="zh-TW"/>
              </w:rPr>
              <w:t>DRO检出人数，重点菌检出人数；</w:t>
            </w:r>
          </w:p>
          <w:p w14:paraId="08F5A0B5">
            <w:pPr>
              <w:pStyle w:val="63"/>
              <w:numPr>
                <w:ilvl w:val="0"/>
                <w:numId w:val="7"/>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待办事宜，能够对</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TW" w:eastAsia="zh-TW"/>
              </w:rPr>
              <w:t>个月内未处理的内容总数展示及穿透相应功能进行业务处理，待办事宜内容包括：暴发预警、感染预警、感染报卡、暴露上报，暴露复查；</w:t>
            </w:r>
          </w:p>
          <w:p w14:paraId="1F38DBEA">
            <w:pPr>
              <w:pStyle w:val="63"/>
              <w:numPr>
                <w:ilvl w:val="0"/>
                <w:numId w:val="7"/>
              </w:numPr>
              <w:tabs>
                <w:tab w:val="left" w:pos="420"/>
              </w:tabs>
              <w:spacing w:line="360" w:lineRule="auto"/>
              <w:ind w:left="118" w:leftChars="56"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重点指标监测，能够对重点的指标进行监测及穿透查询相应统计分析，包括：感染部位构成（年度）、送检标本构成（年度）、检出重点菌构成（年度）、检出重点菌构成（年度）、职业暴露人员构成（年度）、全院发热患者趋势（近</w:t>
            </w:r>
            <w:r>
              <w:rPr>
                <w:rFonts w:hint="eastAsia" w:ascii="宋体" w:hAnsi="宋体" w:eastAsia="宋体" w:cs="宋体"/>
                <w:color w:val="000000"/>
                <w:sz w:val="24"/>
                <w:szCs w:val="24"/>
              </w:rPr>
              <w:t>7</w:t>
            </w:r>
            <w:r>
              <w:rPr>
                <w:rFonts w:hint="eastAsia" w:ascii="宋体" w:hAnsi="宋体" w:eastAsia="宋体" w:cs="宋体"/>
                <w:color w:val="000000"/>
                <w:sz w:val="24"/>
                <w:szCs w:val="24"/>
                <w:lang w:val="zh-TW" w:eastAsia="zh-TW"/>
              </w:rPr>
              <w:t>天）、</w:t>
            </w:r>
            <w:r>
              <w:rPr>
                <w:rFonts w:hint="eastAsia" w:ascii="宋体" w:hAnsi="宋体" w:eastAsia="宋体" w:cs="宋体"/>
                <w:color w:val="000000"/>
                <w:sz w:val="24"/>
                <w:szCs w:val="24"/>
              </w:rPr>
              <w:t>MRSA</w:t>
            </w:r>
            <w:r>
              <w:rPr>
                <w:rFonts w:hint="eastAsia" w:ascii="宋体" w:hAnsi="宋体" w:eastAsia="宋体" w:cs="宋体"/>
                <w:color w:val="000000"/>
                <w:sz w:val="24"/>
                <w:szCs w:val="24"/>
                <w:lang w:val="zh-TW" w:eastAsia="zh-TW"/>
              </w:rPr>
              <w:t>相关血流感染（近</w:t>
            </w:r>
            <w:r>
              <w:rPr>
                <w:rFonts w:hint="eastAsia" w:ascii="宋体" w:hAnsi="宋体" w:eastAsia="宋体" w:cs="宋体"/>
                <w:color w:val="000000"/>
                <w:sz w:val="24"/>
                <w:szCs w:val="24"/>
              </w:rPr>
              <w:t>7</w:t>
            </w:r>
            <w:r>
              <w:rPr>
                <w:rFonts w:hint="eastAsia" w:ascii="宋体" w:hAnsi="宋体" w:eastAsia="宋体" w:cs="宋体"/>
                <w:color w:val="000000"/>
                <w:sz w:val="24"/>
                <w:szCs w:val="24"/>
                <w:lang w:val="zh-TW" w:eastAsia="zh-TW"/>
              </w:rPr>
              <w:t>天）、多重耐药菌检出率趋势（近</w:t>
            </w:r>
            <w:r>
              <w:rPr>
                <w:rFonts w:hint="eastAsia" w:ascii="宋体" w:hAnsi="宋体" w:eastAsia="宋体" w:cs="宋体"/>
                <w:color w:val="000000"/>
                <w:sz w:val="24"/>
                <w:szCs w:val="24"/>
              </w:rPr>
              <w:t>7</w:t>
            </w:r>
            <w:r>
              <w:rPr>
                <w:rFonts w:hint="eastAsia" w:ascii="宋体" w:hAnsi="宋体" w:eastAsia="宋体" w:cs="宋体"/>
                <w:color w:val="000000"/>
                <w:sz w:val="24"/>
                <w:szCs w:val="24"/>
                <w:lang w:val="zh-TW" w:eastAsia="zh-TW"/>
              </w:rPr>
              <w:t>天）、发病率趋势（近</w:t>
            </w:r>
            <w:r>
              <w:rPr>
                <w:rFonts w:hint="eastAsia" w:ascii="宋体" w:hAnsi="宋体" w:eastAsia="宋体" w:cs="宋体"/>
                <w:color w:val="000000"/>
                <w:sz w:val="24"/>
                <w:szCs w:val="24"/>
              </w:rPr>
              <w:t>12</w:t>
            </w:r>
            <w:r>
              <w:rPr>
                <w:rFonts w:hint="eastAsia" w:ascii="宋体" w:hAnsi="宋体" w:eastAsia="宋体" w:cs="宋体"/>
                <w:color w:val="000000"/>
                <w:sz w:val="24"/>
                <w:szCs w:val="24"/>
                <w:lang w:val="zh-TW" w:eastAsia="zh-TW"/>
              </w:rPr>
              <w:t>个月）。</w:t>
            </w:r>
            <w:bookmarkEnd w:id="11"/>
          </w:p>
        </w:tc>
      </w:tr>
      <w:tr w14:paraId="2A614A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99935B">
            <w:pPr>
              <w:widowControl/>
              <w:spacing w:line="276" w:lineRule="auto"/>
              <w:jc w:val="center"/>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嵌入式报卡</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9782C26">
            <w:pPr>
              <w:pStyle w:val="63"/>
              <w:numPr>
                <w:ilvl w:val="0"/>
                <w:numId w:val="8"/>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支持嵌入式调用页面链接给</w:t>
            </w:r>
            <w:r>
              <w:rPr>
                <w:rFonts w:hint="eastAsia" w:ascii="宋体" w:hAnsi="宋体" w:eastAsia="宋体" w:cs="宋体"/>
                <w:color w:val="000000"/>
                <w:sz w:val="24"/>
                <w:szCs w:val="24"/>
              </w:rPr>
              <w:t>HIS</w:t>
            </w:r>
            <w:r>
              <w:rPr>
                <w:rFonts w:hint="eastAsia" w:ascii="宋体" w:hAnsi="宋体" w:eastAsia="宋体" w:cs="宋体"/>
                <w:color w:val="000000"/>
                <w:sz w:val="24"/>
                <w:szCs w:val="24"/>
                <w:lang w:val="zh-TW" w:eastAsia="zh-TW"/>
              </w:rPr>
              <w:t>、电子病历系统进行院感相关功能的调用，实现与</w:t>
            </w:r>
            <w:r>
              <w:rPr>
                <w:rFonts w:hint="eastAsia" w:ascii="宋体" w:hAnsi="宋体" w:eastAsia="宋体" w:cs="宋体"/>
                <w:color w:val="000000"/>
                <w:sz w:val="24"/>
                <w:szCs w:val="24"/>
              </w:rPr>
              <w:t>HIS</w:t>
            </w:r>
            <w:r>
              <w:rPr>
                <w:rFonts w:hint="eastAsia" w:ascii="宋体" w:hAnsi="宋体" w:eastAsia="宋体" w:cs="宋体"/>
                <w:color w:val="000000"/>
                <w:sz w:val="24"/>
                <w:szCs w:val="24"/>
                <w:lang w:val="zh-TW" w:eastAsia="zh-TW"/>
              </w:rPr>
              <w:t>、电子病历系统的无缝对接；</w:t>
            </w:r>
          </w:p>
          <w:p w14:paraId="2EDB09BB">
            <w:pPr>
              <w:pStyle w:val="63"/>
              <w:numPr>
                <w:ilvl w:val="0"/>
                <w:numId w:val="8"/>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支持多种开发语言的程序调用，如</w:t>
            </w:r>
            <w:r>
              <w:rPr>
                <w:rFonts w:hint="eastAsia" w:ascii="宋体" w:hAnsi="宋体" w:eastAsia="宋体" w:cs="宋体"/>
                <w:color w:val="000000"/>
                <w:sz w:val="24"/>
                <w:szCs w:val="24"/>
              </w:rPr>
              <w:t>DELPHI</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PB</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C#</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JAVA</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PHP</w:t>
            </w:r>
            <w:r>
              <w:rPr>
                <w:rFonts w:hint="eastAsia" w:ascii="宋体" w:hAnsi="宋体" w:eastAsia="宋体" w:cs="宋体"/>
                <w:color w:val="000000"/>
                <w:sz w:val="24"/>
                <w:szCs w:val="24"/>
                <w:lang w:val="zh-TW" w:eastAsia="zh-TW"/>
              </w:rPr>
              <w:t>常用开发语言的实例，调用简单；</w:t>
            </w:r>
          </w:p>
          <w:p w14:paraId="4C5D0273">
            <w:pPr>
              <w:pStyle w:val="63"/>
              <w:numPr>
                <w:ilvl w:val="0"/>
                <w:numId w:val="8"/>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支持报卡完全</w:t>
            </w:r>
            <w:r>
              <w:rPr>
                <w:rFonts w:hint="eastAsia" w:ascii="宋体" w:hAnsi="宋体" w:eastAsia="宋体" w:cs="宋体"/>
                <w:color w:val="000000"/>
                <w:sz w:val="24"/>
                <w:szCs w:val="24"/>
              </w:rPr>
              <w:t>B/S</w:t>
            </w:r>
            <w:r>
              <w:rPr>
                <w:rFonts w:hint="eastAsia" w:ascii="宋体" w:hAnsi="宋体" w:eastAsia="宋体" w:cs="宋体"/>
                <w:color w:val="000000"/>
                <w:sz w:val="24"/>
                <w:szCs w:val="24"/>
                <w:lang w:val="zh-TW" w:eastAsia="zh-TW"/>
              </w:rPr>
              <w:t>（浏览器）模式，更加方便、快捷、灵活；</w:t>
            </w:r>
          </w:p>
          <w:p w14:paraId="46968A75">
            <w:pPr>
              <w:pStyle w:val="63"/>
              <w:numPr>
                <w:ilvl w:val="0"/>
                <w:numId w:val="8"/>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支持感染病例报卡、现患率横断面登记表、职业暴露登记的可调用；</w:t>
            </w:r>
          </w:p>
          <w:p w14:paraId="60E81493">
            <w:pPr>
              <w:pStyle w:val="63"/>
              <w:numPr>
                <w:ilvl w:val="0"/>
                <w:numId w:val="8"/>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支持医生仅需用鼠标点选各项内容（如感染诊断、切口等级、易感因素等），操作方便快捷；</w:t>
            </w:r>
          </w:p>
          <w:p w14:paraId="26A4110A">
            <w:pPr>
              <w:pStyle w:val="63"/>
              <w:numPr>
                <w:ilvl w:val="0"/>
                <w:numId w:val="7"/>
              </w:numPr>
              <w:tabs>
                <w:tab w:val="left" w:pos="420"/>
              </w:tabs>
              <w:spacing w:line="360" w:lineRule="auto"/>
              <w:ind w:left="118" w:leftChars="56" w:firstLineChars="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支持自动提示院感科报告情况。</w:t>
            </w:r>
          </w:p>
        </w:tc>
      </w:tr>
      <w:tr w14:paraId="22F28C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51"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67D727">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干预会话</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C0ACEC6">
            <w:pPr>
              <w:pStyle w:val="63"/>
              <w:numPr>
                <w:ilvl w:val="0"/>
                <w:numId w:val="9"/>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更为灵活的消息盒子，支持与医院主业务系统消息对接，如</w:t>
            </w:r>
            <w:r>
              <w:rPr>
                <w:rFonts w:hint="eastAsia" w:ascii="宋体" w:hAnsi="宋体" w:eastAsia="宋体" w:cs="宋体"/>
                <w:color w:val="000000"/>
                <w:sz w:val="24"/>
                <w:szCs w:val="24"/>
              </w:rPr>
              <w:t>HIS</w:t>
            </w:r>
            <w:r>
              <w:rPr>
                <w:rFonts w:hint="eastAsia" w:ascii="宋体" w:hAnsi="宋体" w:eastAsia="宋体" w:cs="宋体"/>
                <w:color w:val="000000"/>
                <w:sz w:val="24"/>
                <w:szCs w:val="24"/>
                <w:lang w:val="zh-TW" w:eastAsia="zh-TW"/>
              </w:rPr>
              <w:t>系统、电子病历系统，对接后使消息接收和传送更加统一；</w:t>
            </w:r>
          </w:p>
          <w:p w14:paraId="10251C91">
            <w:pPr>
              <w:pStyle w:val="63"/>
              <w:numPr>
                <w:ilvl w:val="0"/>
                <w:numId w:val="9"/>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支持两种消息发送方式，包括：个人与个人的一对一实时沟通，个人至科室的一对多消息发送；</w:t>
            </w:r>
          </w:p>
          <w:p w14:paraId="696CC94D">
            <w:pPr>
              <w:pStyle w:val="63"/>
              <w:numPr>
                <w:ilvl w:val="0"/>
                <w:numId w:val="9"/>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支持查</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看发送的消息接收人数和未读人数；</w:t>
            </w:r>
          </w:p>
          <w:p w14:paraId="641D2DF6">
            <w:pPr>
              <w:pStyle w:val="63"/>
              <w:numPr>
                <w:ilvl w:val="0"/>
                <w:numId w:val="9"/>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支持对未读的消息一键已读操作，同时可查看全部消息；</w:t>
            </w:r>
          </w:p>
          <w:p w14:paraId="2C155216">
            <w:pPr>
              <w:pStyle w:val="63"/>
              <w:numPr>
                <w:ilvl w:val="0"/>
                <w:numId w:val="9"/>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消息发送支持个人到个人的一对一方式、个人到科室的一对多方式；</w:t>
            </w:r>
          </w:p>
          <w:p w14:paraId="427C71BC">
            <w:pPr>
              <w:pStyle w:val="63"/>
              <w:numPr>
                <w:ilvl w:val="0"/>
                <w:numId w:val="9"/>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支持临床科室接收感控管理端的消息，包括：感染病例审核结果提醒、职业暴露复查提醒、干预消息提醒、即时通讯消息提醒、</w:t>
            </w:r>
            <w:r>
              <w:rPr>
                <w:rFonts w:hint="eastAsia" w:ascii="宋体" w:hAnsi="宋体" w:eastAsia="宋体" w:cs="宋体"/>
                <w:color w:val="000000"/>
                <w:sz w:val="24"/>
                <w:szCs w:val="24"/>
              </w:rPr>
              <w:t>SOP</w:t>
            </w:r>
            <w:r>
              <w:rPr>
                <w:rFonts w:hint="eastAsia" w:ascii="宋体" w:hAnsi="宋体" w:eastAsia="宋体" w:cs="宋体"/>
                <w:color w:val="000000"/>
                <w:sz w:val="24"/>
                <w:szCs w:val="24"/>
                <w:lang w:val="zh-TW" w:eastAsia="zh-TW"/>
              </w:rPr>
              <w:t>感控标准操作流程提醒；</w:t>
            </w:r>
          </w:p>
          <w:p w14:paraId="286C556F">
            <w:pPr>
              <w:pStyle w:val="63"/>
              <w:numPr>
                <w:ilvl w:val="0"/>
                <w:numId w:val="9"/>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支持感控管理端接收临床科室的消息，包括：感染病例报卡提醒、职业暴露上报提醒、即时通讯消息提醒；</w:t>
            </w:r>
          </w:p>
          <w:p w14:paraId="665C1A3E">
            <w:pPr>
              <w:pStyle w:val="63"/>
              <w:numPr>
                <w:ilvl w:val="0"/>
                <w:numId w:val="9"/>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不同的消息类型，点击后可进入不同的界面，进行查看、审核等业务操作，减少用户跳转操作；</w:t>
            </w:r>
          </w:p>
          <w:p w14:paraId="5AB7BCD6">
            <w:pPr>
              <w:pStyle w:val="63"/>
              <w:numPr>
                <w:ilvl w:val="0"/>
                <w:numId w:val="9"/>
              </w:numPr>
              <w:tabs>
                <w:tab w:val="left" w:pos="420"/>
              </w:tabs>
              <w:spacing w:line="360" w:lineRule="auto"/>
              <w:ind w:left="118" w:leftChars="56"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支持以患者为中心，查看贯穿患者在院期间所有干预信息及即时消息内容。</w:t>
            </w:r>
          </w:p>
          <w:p w14:paraId="27018C46">
            <w:pPr>
              <w:pStyle w:val="63"/>
              <w:numPr>
                <w:ilvl w:val="0"/>
                <w:numId w:val="0"/>
              </w:numPr>
              <w:tabs>
                <w:tab w:val="left" w:pos="420"/>
              </w:tabs>
              <w:spacing w:line="360" w:lineRule="auto"/>
              <w:ind w:left="598" w:leftChars="56" w:hanging="480" w:hanging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val="zh-TW" w:eastAsia="zh-TW"/>
              </w:rPr>
              <w:t>不登陆院感系统，可在客户端自动弹出院感科发送的干预消息及其他消息</w:t>
            </w:r>
            <w:r>
              <w:rPr>
                <w:rFonts w:hint="eastAsia" w:ascii="宋体" w:hAnsi="宋体" w:eastAsia="宋体" w:cs="宋体"/>
                <w:color w:val="000000"/>
                <w:sz w:val="24"/>
                <w:szCs w:val="24"/>
                <w:lang w:val="zh-TW"/>
              </w:rPr>
              <w:t>。</w:t>
            </w:r>
          </w:p>
        </w:tc>
      </w:tr>
      <w:tr w14:paraId="1621FB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CEAE84">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感染监测</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C4ED37F">
            <w:pPr>
              <w:pStyle w:val="63"/>
              <w:numPr>
                <w:ilvl w:val="0"/>
                <w:numId w:val="1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支持对感染病例报卡的审核操作，报卡信息的补充及修改</w:t>
            </w:r>
            <w:r>
              <w:rPr>
                <w:rFonts w:hint="eastAsia" w:ascii="宋体" w:hAnsi="宋体" w:eastAsia="宋体" w:cs="宋体"/>
                <w:color w:val="000000"/>
                <w:sz w:val="24"/>
                <w:szCs w:val="24"/>
                <w:lang w:val="zh-TW"/>
              </w:rPr>
              <w:t>、报卡退回</w:t>
            </w:r>
            <w:r>
              <w:rPr>
                <w:rFonts w:hint="eastAsia" w:ascii="宋体" w:hAnsi="宋体" w:eastAsia="宋体" w:cs="宋体"/>
                <w:color w:val="000000"/>
                <w:sz w:val="24"/>
                <w:szCs w:val="24"/>
                <w:lang w:val="zh-TW" w:eastAsia="zh-TW"/>
              </w:rPr>
              <w:t>；</w:t>
            </w:r>
          </w:p>
          <w:p w14:paraId="42D59669">
            <w:pPr>
              <w:pStyle w:val="63"/>
              <w:numPr>
                <w:ilvl w:val="0"/>
                <w:numId w:val="1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支持对感染病例审核时，可查看患者历史报卡的记录概况；</w:t>
            </w:r>
          </w:p>
          <w:p w14:paraId="7B4C8A32">
            <w:pPr>
              <w:pStyle w:val="63"/>
              <w:numPr>
                <w:ilvl w:val="0"/>
                <w:numId w:val="1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支持按不同筛选条件进行感染病例查询，如：日期类别、感染类别、感染诊断名称、导管相关性条件、致病菌名称；</w:t>
            </w:r>
            <w:r>
              <w:rPr>
                <w:rFonts w:hint="eastAsia" w:ascii="宋体" w:hAnsi="宋体" w:eastAsia="宋体" w:cs="宋体"/>
                <w:color w:val="000000"/>
                <w:sz w:val="24"/>
                <w:szCs w:val="24"/>
                <w:lang w:val="zh-TW"/>
              </w:rPr>
              <w:t xml:space="preserve"> </w:t>
            </w:r>
          </w:p>
          <w:p w14:paraId="04E6BA0C">
            <w:pPr>
              <w:pStyle w:val="63"/>
              <w:numPr>
                <w:ilvl w:val="0"/>
                <w:numId w:val="1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支持对感染病例进行感染终止日期修改、</w:t>
            </w:r>
            <w:r>
              <w:rPr>
                <w:rFonts w:hint="eastAsia" w:ascii="宋体" w:hAnsi="宋体" w:eastAsia="宋体" w:cs="宋体"/>
                <w:color w:val="000000"/>
                <w:sz w:val="24"/>
                <w:szCs w:val="24"/>
                <w:lang w:val="zh-TW"/>
              </w:rPr>
              <w:t>感染</w:t>
            </w:r>
            <w:r>
              <w:rPr>
                <w:rFonts w:hint="eastAsia" w:ascii="宋体" w:hAnsi="宋体" w:eastAsia="宋体" w:cs="宋体"/>
                <w:color w:val="000000"/>
                <w:sz w:val="24"/>
                <w:szCs w:val="24"/>
                <w:lang w:val="zh-TW" w:eastAsia="zh-TW"/>
              </w:rPr>
              <w:t>转归</w:t>
            </w:r>
            <w:r>
              <w:rPr>
                <w:rFonts w:hint="eastAsia" w:ascii="宋体" w:hAnsi="宋体" w:eastAsia="宋体" w:cs="宋体"/>
                <w:color w:val="000000"/>
                <w:sz w:val="24"/>
                <w:szCs w:val="24"/>
                <w:lang w:val="zh-TW"/>
              </w:rPr>
              <w:t>情况</w:t>
            </w:r>
            <w:r>
              <w:rPr>
                <w:rFonts w:hint="eastAsia" w:ascii="宋体" w:hAnsi="宋体" w:eastAsia="宋体" w:cs="宋体"/>
                <w:color w:val="000000"/>
                <w:sz w:val="24"/>
                <w:szCs w:val="24"/>
                <w:lang w:val="zh-TW" w:eastAsia="zh-TW"/>
              </w:rPr>
              <w:t>；</w:t>
            </w:r>
          </w:p>
          <w:p w14:paraId="056C773F">
            <w:pPr>
              <w:pStyle w:val="63"/>
              <w:numPr>
                <w:ilvl w:val="0"/>
                <w:numId w:val="1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支持对已确认的感染病例报卡删除操作；</w:t>
            </w:r>
          </w:p>
          <w:p w14:paraId="28564A8E">
            <w:pPr>
              <w:pStyle w:val="63"/>
              <w:numPr>
                <w:ilvl w:val="0"/>
                <w:numId w:val="1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支持最新</w:t>
            </w:r>
            <w:r>
              <w:rPr>
                <w:rFonts w:hint="eastAsia" w:ascii="宋体" w:hAnsi="宋体" w:eastAsia="宋体" w:cs="宋体"/>
                <w:color w:val="000000"/>
                <w:sz w:val="24"/>
                <w:szCs w:val="24"/>
              </w:rPr>
              <w:t>2018</w:t>
            </w:r>
            <w:r>
              <w:rPr>
                <w:rFonts w:hint="eastAsia" w:ascii="宋体" w:hAnsi="宋体" w:eastAsia="宋体" w:cs="宋体"/>
                <w:color w:val="000000"/>
                <w:sz w:val="24"/>
                <w:szCs w:val="24"/>
                <w:lang w:val="zh-TW" w:eastAsia="zh-TW"/>
              </w:rPr>
              <w:t>年全国医院感染培训基地的现患率横断面个案调查表；</w:t>
            </w:r>
          </w:p>
          <w:p w14:paraId="745A17D4">
            <w:pPr>
              <w:pStyle w:val="63"/>
              <w:numPr>
                <w:ilvl w:val="0"/>
                <w:numId w:val="1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支持不限次数的现患率横断面调查；</w:t>
            </w:r>
          </w:p>
          <w:p w14:paraId="3C8F5316">
            <w:pPr>
              <w:pStyle w:val="63"/>
              <w:numPr>
                <w:ilvl w:val="0"/>
                <w:numId w:val="1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支持一键自动生成调查日在院患者及出院患者现患数据，如：患者基本信息、所在科室，调查者可对调查表进行信息补充；</w:t>
            </w:r>
          </w:p>
          <w:p w14:paraId="69013C6B">
            <w:pPr>
              <w:pStyle w:val="63"/>
              <w:numPr>
                <w:ilvl w:val="0"/>
                <w:numId w:val="1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支持对完成的调查数据可直接上报至全国医院感染监控管理培训基地；</w:t>
            </w:r>
          </w:p>
          <w:p w14:paraId="4E2D5DC6">
            <w:pPr>
              <w:pStyle w:val="63"/>
              <w:numPr>
                <w:ilvl w:val="0"/>
                <w:numId w:val="0"/>
              </w:numPr>
              <w:tabs>
                <w:tab w:val="left" w:pos="420"/>
              </w:tabs>
              <w:spacing w:line="360" w:lineRule="auto"/>
              <w:ind w:left="598" w:leftChars="56" w:hanging="480" w:hanging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val="zh-TW" w:eastAsia="zh-TW"/>
              </w:rPr>
              <w:t>支持查询在院患者及出院患者，并可按住院号、病案号、姓名模糊查询。</w:t>
            </w:r>
          </w:p>
        </w:tc>
      </w:tr>
      <w:tr w14:paraId="0ADD4F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5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128C">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细菌监测</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A241B04">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lang w:val="zh-TW"/>
              </w:rPr>
            </w:pPr>
            <w:r>
              <w:rPr>
                <w:rFonts w:hint="eastAsia" w:ascii="宋体" w:hAnsi="宋体" w:eastAsia="宋体" w:cs="宋体"/>
                <w:sz w:val="24"/>
                <w:szCs w:val="24"/>
                <w:lang w:val="zh-TW" w:eastAsia="zh-TW"/>
              </w:rPr>
              <w:t>自动对微生物数据进行加载，结合最新多耐定义标准《医疗机构耐药菌</w:t>
            </w:r>
            <w:r>
              <w:rPr>
                <w:rFonts w:hint="eastAsia" w:ascii="宋体" w:hAnsi="宋体" w:eastAsia="宋体" w:cs="宋体"/>
                <w:sz w:val="24"/>
                <w:szCs w:val="24"/>
              </w:rPr>
              <w:t>MDR</w:t>
            </w:r>
            <w:r>
              <w:rPr>
                <w:rFonts w:hint="eastAsia" w:ascii="宋体" w:hAnsi="宋体" w:eastAsia="宋体" w:cs="宋体"/>
                <w:sz w:val="24"/>
                <w:szCs w:val="24"/>
                <w:lang w:val="zh-TW" w:eastAsia="zh-TW"/>
              </w:rPr>
              <w:t>、</w:t>
            </w:r>
            <w:r>
              <w:rPr>
                <w:rFonts w:hint="eastAsia" w:ascii="宋体" w:hAnsi="宋体" w:eastAsia="宋体" w:cs="宋体"/>
                <w:sz w:val="24"/>
                <w:szCs w:val="24"/>
              </w:rPr>
              <w:t>XDR</w:t>
            </w:r>
            <w:r>
              <w:rPr>
                <w:rFonts w:hint="eastAsia" w:ascii="宋体" w:hAnsi="宋体" w:eastAsia="宋体" w:cs="宋体"/>
                <w:sz w:val="24"/>
                <w:szCs w:val="24"/>
                <w:lang w:val="zh-TW" w:eastAsia="zh-TW"/>
              </w:rPr>
              <w:t>、</w:t>
            </w:r>
            <w:r>
              <w:rPr>
                <w:rFonts w:hint="eastAsia" w:ascii="宋体" w:hAnsi="宋体" w:eastAsia="宋体" w:cs="宋体"/>
                <w:sz w:val="24"/>
                <w:szCs w:val="24"/>
              </w:rPr>
              <w:t>PDR</w:t>
            </w:r>
            <w:r>
              <w:rPr>
                <w:rFonts w:hint="eastAsia" w:ascii="宋体" w:hAnsi="宋体" w:eastAsia="宋体" w:cs="宋体"/>
                <w:sz w:val="24"/>
                <w:szCs w:val="24"/>
                <w:lang w:val="zh-TW" w:eastAsia="zh-TW"/>
              </w:rPr>
              <w:t>的定义专家建议（草案）》进行多耐分析</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及时对临床科室和感控科预警提示</w:t>
            </w:r>
            <w:r>
              <w:rPr>
                <w:rFonts w:hint="eastAsia" w:ascii="宋体" w:hAnsi="宋体" w:eastAsia="宋体" w:cs="宋体"/>
                <w:sz w:val="24"/>
                <w:szCs w:val="24"/>
                <w:lang w:val="zh-TW"/>
              </w:rPr>
              <w:t>。</w:t>
            </w:r>
          </w:p>
          <w:p w14:paraId="2AA84019">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lang w:val="zh-TW"/>
              </w:rPr>
            </w:pPr>
            <w:bookmarkStart w:id="12" w:name="_Hlk135297072"/>
            <w:r>
              <w:rPr>
                <w:rFonts w:hint="eastAsia" w:ascii="宋体" w:hAnsi="宋体" w:eastAsia="宋体" w:cs="宋体"/>
                <w:sz w:val="24"/>
                <w:szCs w:val="24"/>
              </w:rPr>
              <w:t>细菌监测界面列表显示多耐/特耐审核状态、多重耐药菌防控措施的督导情况、多重耐药菌感染病例上报情况、隔离状态、是否出院、评分、管床医生、感染部位、感染类型、是否落实、备注等信息。</w:t>
            </w:r>
            <w:bookmarkEnd w:id="12"/>
          </w:p>
          <w:p w14:paraId="3600EC2F">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lang w:val="zh-TW" w:eastAsia="zh-TW"/>
              </w:rPr>
            </w:pPr>
            <w:bookmarkStart w:id="13" w:name="_Hlk135297098"/>
            <w:r>
              <w:rPr>
                <w:rFonts w:hint="eastAsia" w:ascii="宋体" w:hAnsi="宋体" w:eastAsia="宋体" w:cs="宋体"/>
                <w:sz w:val="24"/>
                <w:szCs w:val="24"/>
              </w:rPr>
              <w:t>对每种抗菌药物的药敏结果进行展示，</w:t>
            </w:r>
            <w:r>
              <w:rPr>
                <w:rFonts w:hint="eastAsia" w:ascii="宋体" w:hAnsi="宋体" w:eastAsia="宋体" w:cs="宋体"/>
                <w:sz w:val="24"/>
                <w:szCs w:val="24"/>
                <w:lang w:val="zh-TW" w:eastAsia="zh-TW"/>
              </w:rPr>
              <w:t>并按照药敏药物的药品类别分组显示</w:t>
            </w:r>
            <w:r>
              <w:rPr>
                <w:rFonts w:hint="eastAsia" w:ascii="宋体" w:hAnsi="宋体" w:eastAsia="宋体" w:cs="宋体"/>
                <w:sz w:val="24"/>
                <w:szCs w:val="24"/>
                <w:lang w:val="zh-TW"/>
              </w:rPr>
              <w:t>，</w:t>
            </w:r>
            <w:r>
              <w:rPr>
                <w:rFonts w:hint="eastAsia" w:ascii="宋体" w:hAnsi="宋体" w:eastAsia="宋体" w:cs="宋体"/>
                <w:sz w:val="24"/>
                <w:szCs w:val="24"/>
              </w:rPr>
              <w:t>包括：β-内酰胺与β-内酰胺酶抑制复合物、</w:t>
            </w:r>
            <w:r>
              <w:rPr>
                <w:rFonts w:hint="eastAsia" w:ascii="宋体" w:hAnsi="宋体" w:eastAsia="宋体" w:cs="宋体"/>
                <w:sz w:val="24"/>
                <w:szCs w:val="24"/>
                <w:lang w:val="zh-TW" w:eastAsia="zh-TW"/>
              </w:rPr>
              <w:t>氨基糖苷类</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单环β-内酰胺类</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青霉素类</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碳青霉烯类</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头孢类</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硝基呋喃类</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叶酸代谢途径抑制剂(磺胺类)</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喹诺酮类</w:t>
            </w:r>
            <w:r>
              <w:rPr>
                <w:rFonts w:hint="eastAsia" w:ascii="宋体" w:hAnsi="宋体" w:eastAsia="宋体" w:cs="宋体"/>
                <w:sz w:val="24"/>
                <w:szCs w:val="24"/>
              </w:rPr>
              <w:t>等，如果</w:t>
            </w:r>
            <w:r>
              <w:rPr>
                <w:rFonts w:hint="eastAsia" w:ascii="宋体" w:hAnsi="宋体" w:eastAsia="宋体" w:cs="宋体"/>
                <w:sz w:val="24"/>
                <w:szCs w:val="24"/>
                <w:lang w:val="zh-TW" w:eastAsia="zh-TW"/>
              </w:rPr>
              <w:t>是天然耐药</w:t>
            </w:r>
            <w:r>
              <w:rPr>
                <w:rFonts w:hint="eastAsia" w:ascii="宋体" w:hAnsi="宋体" w:eastAsia="宋体" w:cs="宋体"/>
                <w:sz w:val="24"/>
                <w:szCs w:val="24"/>
              </w:rPr>
              <w:t>的抗菌药物</w:t>
            </w:r>
            <w:r>
              <w:rPr>
                <w:rFonts w:hint="eastAsia" w:ascii="宋体" w:hAnsi="宋体" w:eastAsia="宋体" w:cs="宋体"/>
                <w:sz w:val="24"/>
                <w:szCs w:val="24"/>
                <w:lang w:val="zh-TW" w:eastAsia="zh-TW"/>
              </w:rPr>
              <w:t>，有</w:t>
            </w:r>
            <w:r>
              <w:rPr>
                <w:rFonts w:hint="eastAsia" w:ascii="宋体" w:hAnsi="宋体" w:eastAsia="宋体" w:cs="宋体"/>
                <w:sz w:val="24"/>
                <w:szCs w:val="24"/>
              </w:rPr>
              <w:t>不同颜色区分的</w:t>
            </w:r>
            <w:r>
              <w:rPr>
                <w:rFonts w:hint="eastAsia" w:ascii="宋体" w:hAnsi="宋体" w:eastAsia="宋体" w:cs="宋体"/>
                <w:sz w:val="24"/>
                <w:szCs w:val="24"/>
                <w:lang w:val="zh-TW" w:eastAsia="zh-TW"/>
              </w:rPr>
              <w:t>显眼提示</w:t>
            </w:r>
            <w:r>
              <w:rPr>
                <w:rFonts w:hint="eastAsia" w:ascii="宋体" w:hAnsi="宋体" w:eastAsia="宋体" w:cs="宋体"/>
                <w:sz w:val="24"/>
                <w:szCs w:val="24"/>
                <w:lang w:val="zh-TW"/>
              </w:rPr>
              <w:t>。</w:t>
            </w:r>
            <w:bookmarkEnd w:id="13"/>
          </w:p>
          <w:p w14:paraId="45341DFB">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lang w:val="zh-TW"/>
              </w:rPr>
            </w:pPr>
            <w:r>
              <w:rPr>
                <w:rFonts w:hint="eastAsia" w:ascii="宋体" w:hAnsi="宋体" w:eastAsia="宋体" w:cs="宋体"/>
                <w:sz w:val="24"/>
                <w:szCs w:val="24"/>
                <w:lang w:val="zh-TW" w:eastAsia="zh-TW"/>
              </w:rPr>
              <w:t>支持每日检出菌中按管辖科室或全院视角查看，自动优先展示未审核的重点菌内容，对聚焦重点菌的审核、干预；</w:t>
            </w:r>
          </w:p>
          <w:p w14:paraId="6861DC7E">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lang w:val="zh-TW"/>
              </w:rPr>
            </w:pPr>
            <w:r>
              <w:rPr>
                <w:rFonts w:hint="eastAsia" w:ascii="宋体" w:hAnsi="宋体" w:eastAsia="宋体" w:cs="宋体"/>
                <w:sz w:val="24"/>
                <w:szCs w:val="24"/>
                <w:lang w:val="zh-TW" w:eastAsia="zh-TW"/>
              </w:rPr>
              <w:t>支持自动关联感染的致病菌信息，包括：感染类型、感染时间、感染部位；</w:t>
            </w:r>
          </w:p>
          <w:p w14:paraId="0464C6BB">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lang w:val="zh-TW"/>
              </w:rPr>
            </w:pPr>
            <w:bookmarkStart w:id="14" w:name="_Hlk135909948"/>
            <w:bookmarkStart w:id="15" w:name="_Hlk135300018"/>
            <w:r>
              <w:rPr>
                <w:rFonts w:hint="eastAsia" w:ascii="宋体" w:hAnsi="宋体" w:eastAsia="宋体" w:cs="宋体"/>
                <w:sz w:val="24"/>
                <w:szCs w:val="24"/>
              </w:rPr>
              <w:t>支持在该界面对多重耐药菌进行多耐、特耐审核；</w:t>
            </w:r>
            <w:r>
              <w:rPr>
                <w:rFonts w:hint="eastAsia" w:ascii="宋体" w:hAnsi="宋体" w:eastAsia="宋体" w:cs="宋体"/>
                <w:sz w:val="24"/>
                <w:szCs w:val="24"/>
                <w:lang w:val="zh-TW" w:eastAsia="zh-TW"/>
              </w:rPr>
              <w:t>对</w:t>
            </w:r>
            <w:r>
              <w:rPr>
                <w:rFonts w:hint="eastAsia" w:ascii="宋体" w:hAnsi="宋体" w:eastAsia="宋体" w:cs="宋体"/>
                <w:sz w:val="24"/>
                <w:szCs w:val="24"/>
              </w:rPr>
              <w:t>细菌</w:t>
            </w:r>
            <w:r>
              <w:rPr>
                <w:rFonts w:hint="eastAsia" w:ascii="宋体" w:hAnsi="宋体" w:eastAsia="宋体" w:cs="宋体"/>
                <w:sz w:val="24"/>
                <w:szCs w:val="24"/>
                <w:lang w:val="zh-TW" w:eastAsia="zh-TW"/>
              </w:rPr>
              <w:t>的感染类型</w:t>
            </w:r>
            <w:r>
              <w:rPr>
                <w:rFonts w:hint="eastAsia" w:ascii="宋体" w:hAnsi="宋体" w:eastAsia="宋体" w:cs="宋体"/>
                <w:sz w:val="24"/>
                <w:szCs w:val="24"/>
                <w:lang w:val="zh-TW"/>
              </w:rPr>
              <w:t>审核处理</w:t>
            </w:r>
            <w:r>
              <w:rPr>
                <w:rFonts w:hint="eastAsia" w:ascii="宋体" w:hAnsi="宋体" w:eastAsia="宋体" w:cs="宋体"/>
                <w:sz w:val="24"/>
                <w:szCs w:val="24"/>
                <w:lang w:val="zh-TW" w:eastAsia="zh-TW"/>
              </w:rPr>
              <w:t>，包括：院感、社感、定植、污染、不确定、未审核</w:t>
            </w:r>
            <w:r>
              <w:rPr>
                <w:rFonts w:hint="eastAsia" w:ascii="宋体" w:hAnsi="宋体" w:eastAsia="宋体" w:cs="宋体"/>
                <w:sz w:val="24"/>
                <w:szCs w:val="24"/>
              </w:rPr>
              <w:t>等操作；</w:t>
            </w:r>
            <w:r>
              <w:rPr>
                <w:rFonts w:hint="eastAsia" w:ascii="宋体" w:hAnsi="宋体" w:eastAsia="宋体" w:cs="宋体"/>
                <w:sz w:val="24"/>
                <w:szCs w:val="24"/>
                <w:lang w:val="zh-TW"/>
              </w:rPr>
              <w:t>审核为院感时，可优先干预到临床，要求临床先进行院感致病菌报告；</w:t>
            </w:r>
          </w:p>
          <w:bookmarkEnd w:id="14"/>
          <w:bookmarkEnd w:id="15"/>
          <w:p w14:paraId="01ADD60F">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lang w:val="zh-TW"/>
              </w:rPr>
            </w:pPr>
            <w:r>
              <w:rPr>
                <w:rFonts w:hint="eastAsia" w:ascii="宋体" w:hAnsi="宋体" w:eastAsia="宋体" w:cs="宋体"/>
                <w:sz w:val="24"/>
                <w:szCs w:val="24"/>
                <w:lang w:val="zh-TW" w:eastAsia="zh-TW"/>
              </w:rPr>
              <w:t>支持根据患者医嘱情况，自动展示患者隔离</w:t>
            </w:r>
            <w:r>
              <w:rPr>
                <w:rFonts w:hint="eastAsia" w:ascii="宋体" w:hAnsi="宋体" w:eastAsia="宋体" w:cs="宋体"/>
                <w:sz w:val="24"/>
                <w:szCs w:val="24"/>
                <w:lang w:val="zh-TW"/>
              </w:rPr>
              <w:t>标识</w:t>
            </w:r>
            <w:r>
              <w:rPr>
                <w:rFonts w:hint="eastAsia" w:ascii="宋体" w:hAnsi="宋体" w:eastAsia="宋体" w:cs="宋体"/>
                <w:sz w:val="24"/>
                <w:szCs w:val="24"/>
                <w:lang w:val="zh-TW" w:eastAsia="zh-TW"/>
              </w:rPr>
              <w:t>，自动计算出患者开始隔离日期、解除隔离日期</w:t>
            </w:r>
            <w:r>
              <w:rPr>
                <w:rFonts w:hint="eastAsia" w:ascii="宋体" w:hAnsi="宋体" w:eastAsia="宋体" w:cs="宋体"/>
                <w:sz w:val="24"/>
                <w:szCs w:val="24"/>
                <w:lang w:val="zh-TW"/>
              </w:rPr>
              <w:t>，可钻取隔离标识的医嘱明细</w:t>
            </w:r>
            <w:r>
              <w:rPr>
                <w:rFonts w:hint="eastAsia" w:ascii="宋体" w:hAnsi="宋体" w:eastAsia="宋体" w:cs="宋体"/>
                <w:sz w:val="24"/>
                <w:szCs w:val="24"/>
                <w:lang w:val="zh-TW" w:eastAsia="zh-TW"/>
              </w:rPr>
              <w:t>；</w:t>
            </w:r>
          </w:p>
          <w:p w14:paraId="6E101C16">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lang w:val="zh-TW"/>
              </w:rPr>
            </w:pPr>
            <w:r>
              <w:rPr>
                <w:rFonts w:hint="eastAsia" w:ascii="宋体" w:hAnsi="宋体" w:eastAsia="宋体" w:cs="宋体"/>
                <w:sz w:val="24"/>
                <w:szCs w:val="24"/>
                <w:lang w:val="zh-TW"/>
              </w:rPr>
              <w:t>支持对干预的检出菌患者，进行隔离干预消息操作，干预自动生成；</w:t>
            </w:r>
          </w:p>
          <w:p w14:paraId="615585BA">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lang w:val="zh-TW"/>
              </w:rPr>
            </w:pPr>
            <w:r>
              <w:rPr>
                <w:rFonts w:hint="eastAsia" w:ascii="宋体" w:hAnsi="宋体" w:eastAsia="宋体" w:cs="宋体"/>
                <w:sz w:val="24"/>
                <w:szCs w:val="24"/>
                <w:lang w:val="zh-TW"/>
              </w:rPr>
              <w:t>支持调阅查看多重耐药菌患者的感染防控评估表执行情况；</w:t>
            </w:r>
          </w:p>
          <w:p w14:paraId="279257CF">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lang w:val="zh-TW"/>
              </w:rPr>
            </w:pPr>
            <w:r>
              <w:rPr>
                <w:rFonts w:hint="eastAsia" w:ascii="宋体" w:hAnsi="宋体" w:eastAsia="宋体" w:cs="宋体"/>
                <w:sz w:val="24"/>
                <w:szCs w:val="24"/>
                <w:lang w:val="zh-TW" w:eastAsia="zh-TW"/>
              </w:rPr>
              <w:t>支持按多条件查询检出菌明细，条件包括：时间类型（送检日期、检出日期），患者检索、科室类型、科室名称、重点菌和非重点菌、细菌名称、革兰氏</w:t>
            </w:r>
            <w:r>
              <w:rPr>
                <w:rFonts w:hint="eastAsia" w:ascii="宋体" w:hAnsi="宋体" w:eastAsia="宋体" w:cs="宋体"/>
                <w:sz w:val="24"/>
                <w:szCs w:val="24"/>
              </w:rPr>
              <w:t>G+/G-</w:t>
            </w:r>
            <w:r>
              <w:rPr>
                <w:rFonts w:hint="eastAsia" w:ascii="宋体" w:hAnsi="宋体" w:eastAsia="宋体" w:cs="宋体"/>
                <w:sz w:val="24"/>
                <w:szCs w:val="24"/>
                <w:lang w:val="zh-TW" w:eastAsia="zh-TW"/>
              </w:rPr>
              <w:t>、菌属分类、感染类型、隔离医嘱情况、管辖科室</w:t>
            </w:r>
            <w:r>
              <w:rPr>
                <w:rFonts w:hint="eastAsia" w:ascii="宋体" w:hAnsi="宋体" w:eastAsia="宋体" w:cs="宋体"/>
                <w:sz w:val="24"/>
                <w:szCs w:val="24"/>
              </w:rPr>
              <w:t>/</w:t>
            </w:r>
            <w:r>
              <w:rPr>
                <w:rFonts w:hint="eastAsia" w:ascii="宋体" w:hAnsi="宋体" w:eastAsia="宋体" w:cs="宋体"/>
                <w:sz w:val="24"/>
                <w:szCs w:val="24"/>
                <w:lang w:val="zh-TW" w:eastAsia="zh-TW"/>
              </w:rPr>
              <w:t>全院；</w:t>
            </w:r>
          </w:p>
          <w:p w14:paraId="7FB11038">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rPr>
            </w:pPr>
            <w:r>
              <w:rPr>
                <w:rFonts w:hint="eastAsia" w:ascii="宋体" w:hAnsi="宋体" w:eastAsia="宋体" w:cs="宋体"/>
                <w:sz w:val="24"/>
                <w:szCs w:val="24"/>
                <w:lang w:val="zh-TW" w:eastAsia="zh-TW"/>
              </w:rPr>
              <w:t>支持对查询的菌结果，可直接导出</w:t>
            </w:r>
            <w:r>
              <w:rPr>
                <w:rFonts w:hint="eastAsia" w:ascii="宋体" w:hAnsi="宋体" w:eastAsia="宋体" w:cs="宋体"/>
                <w:sz w:val="24"/>
                <w:szCs w:val="24"/>
              </w:rPr>
              <w:t>XLS</w:t>
            </w:r>
            <w:r>
              <w:rPr>
                <w:rFonts w:hint="eastAsia" w:ascii="宋体" w:hAnsi="宋体" w:eastAsia="宋体" w:cs="宋体"/>
                <w:sz w:val="24"/>
                <w:szCs w:val="24"/>
                <w:lang w:val="zh-TW" w:eastAsia="zh-TW"/>
              </w:rPr>
              <w:t>。</w:t>
            </w:r>
          </w:p>
          <w:p w14:paraId="0B0721C4">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支持可按多种条件进行查询统计，包括：时间类型（送检日期、检出日期）按月度、季度、年度、自定义时间段，科室类型、科室名称、细菌名称、标本名称、革兰氏G+/G-、菌属分类、感染类型、管辖科室/全院维度，自动剔除重复；</w:t>
            </w:r>
          </w:p>
          <w:p w14:paraId="79875B39">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指标包括：送检阳性率（科室）、送检多耐率（科室）、检出菌耐药率统计（按耐药率程度颜色标记）、检出菌标本分布、检出菌科室分布、感染类型分布、多重耐药菌感染人（例次）数、多重耐药菌感染发生（例次）率、多重耐药菌千日感染（例次）率、重点菌感染次数、检出菌标本分布、标本检出菌分布、体温异常血培养送检率；</w:t>
            </w:r>
          </w:p>
          <w:p w14:paraId="44D5828D">
            <w:pPr>
              <w:pStyle w:val="64"/>
              <w:numPr>
                <w:ilvl w:val="0"/>
                <w:numId w:val="11"/>
              </w:numPr>
              <w:tabs>
                <w:tab w:val="left" w:pos="420"/>
              </w:tabs>
              <w:spacing w:line="360" w:lineRule="auto"/>
              <w:ind w:left="761" w:leftChars="56" w:hanging="643"/>
              <w:jc w:val="left"/>
              <w:rPr>
                <w:rFonts w:hint="eastAsia" w:ascii="宋体" w:hAnsi="宋体" w:eastAsia="宋体" w:cs="宋体"/>
                <w:sz w:val="24"/>
                <w:szCs w:val="24"/>
              </w:rPr>
            </w:pPr>
            <w:r>
              <w:rPr>
                <w:rFonts w:hint="eastAsia" w:ascii="宋体" w:hAnsi="宋体" w:eastAsia="宋体" w:cs="宋体"/>
                <w:sz w:val="24"/>
                <w:szCs w:val="24"/>
                <w:lang w:val="zh-TW" w:eastAsia="zh-TW"/>
              </w:rPr>
              <w:t>按月度、季度、年度的环比分析检出率趋势、多耐率趋势、菌的耐药率趋势。</w:t>
            </w:r>
          </w:p>
        </w:tc>
      </w:tr>
      <w:tr w14:paraId="6C76E7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04"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28E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多重耐药菌防控措施评估</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7534425">
            <w:pPr>
              <w:pStyle w:val="63"/>
              <w:numPr>
                <w:ilvl w:val="0"/>
                <w:numId w:val="12"/>
              </w:numPr>
              <w:tabs>
                <w:tab w:val="left" w:pos="420"/>
              </w:tabs>
              <w:spacing w:line="360" w:lineRule="auto"/>
              <w:ind w:left="118" w:leftChars="56" w:firstLineChars="0"/>
              <w:jc w:val="left"/>
              <w:rPr>
                <w:rFonts w:hint="eastAsia" w:ascii="宋体" w:hAnsi="宋体" w:eastAsia="宋体" w:cs="宋体"/>
                <w:color w:val="000000"/>
                <w:sz w:val="24"/>
                <w:szCs w:val="24"/>
                <w:lang w:val="zh-TW"/>
              </w:rPr>
            </w:pPr>
            <w:bookmarkStart w:id="16" w:name="_Hlk135300270"/>
            <w:r>
              <w:rPr>
                <w:rFonts w:hint="eastAsia" w:ascii="宋体" w:hAnsi="宋体" w:eastAsia="宋体" w:cs="宋体"/>
                <w:color w:val="000000"/>
                <w:sz w:val="24"/>
                <w:szCs w:val="24"/>
                <w:lang w:val="zh-TW" w:eastAsia="zh-TW"/>
              </w:rPr>
              <w:t>支持</w:t>
            </w:r>
            <w:r>
              <w:rPr>
                <w:rFonts w:hint="eastAsia" w:ascii="宋体" w:hAnsi="宋体" w:eastAsia="宋体" w:cs="宋体"/>
                <w:color w:val="000000"/>
                <w:sz w:val="24"/>
                <w:szCs w:val="24"/>
              </w:rPr>
              <w:t>多种耐药菌的防控措施进行评估及督导，</w:t>
            </w:r>
            <w:bookmarkStart w:id="17" w:name="_Hlk135907822"/>
            <w:r>
              <w:rPr>
                <w:rFonts w:hint="eastAsia" w:ascii="宋体" w:hAnsi="宋体" w:eastAsia="宋体" w:cs="宋体"/>
                <w:color w:val="000000"/>
                <w:sz w:val="24"/>
                <w:szCs w:val="24"/>
              </w:rPr>
              <w:t>对于检出的多重耐药菌，系统自动预警并发送防控措施表至管床医生、护士，院感科医生下到临床进行防控措施的督导，临床的防控措施记录，以及院感科的督导评价将全部记录在系统，可溯源。可对防控记录和督导表进行打印；</w:t>
            </w:r>
            <w:bookmarkEnd w:id="17"/>
          </w:p>
          <w:bookmarkEnd w:id="16"/>
          <w:p w14:paraId="4119750F">
            <w:pPr>
              <w:pStyle w:val="63"/>
              <w:numPr>
                <w:ilvl w:val="0"/>
                <w:numId w:val="12"/>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rPr>
              <w:t>支持</w:t>
            </w:r>
            <w:r>
              <w:rPr>
                <w:rFonts w:hint="eastAsia" w:ascii="宋体" w:hAnsi="宋体" w:eastAsia="宋体" w:cs="宋体"/>
                <w:color w:val="000000"/>
                <w:sz w:val="24"/>
                <w:szCs w:val="24"/>
                <w:lang w:val="zh-TW" w:eastAsia="zh-TW"/>
              </w:rPr>
              <w:t>对</w:t>
            </w:r>
            <w:r>
              <w:rPr>
                <w:rFonts w:hint="eastAsia" w:ascii="宋体" w:hAnsi="宋体" w:eastAsia="宋体" w:cs="宋体"/>
                <w:color w:val="000000"/>
                <w:sz w:val="24"/>
                <w:szCs w:val="24"/>
                <w:lang w:val="zh-TW"/>
              </w:rPr>
              <w:t>防控措施评估表进行医院个性化的配置与设定；</w:t>
            </w:r>
          </w:p>
          <w:p w14:paraId="7719B3C7">
            <w:pPr>
              <w:pStyle w:val="63"/>
              <w:numPr>
                <w:ilvl w:val="0"/>
                <w:numId w:val="12"/>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rPr>
              <w:t>支持评估项的不限定项目数的新增；</w:t>
            </w:r>
          </w:p>
          <w:p w14:paraId="0C06C277">
            <w:pPr>
              <w:pStyle w:val="63"/>
              <w:numPr>
                <w:ilvl w:val="0"/>
                <w:numId w:val="12"/>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rPr>
              <w:t>支持对评估项的分值设定；</w:t>
            </w:r>
          </w:p>
          <w:p w14:paraId="3E898E7E">
            <w:pPr>
              <w:pStyle w:val="63"/>
              <w:numPr>
                <w:ilvl w:val="0"/>
                <w:numId w:val="12"/>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rPr>
              <w:t>支持对防控措施评估表的开启、暂停的设置；</w:t>
            </w:r>
          </w:p>
          <w:p w14:paraId="5F674F56">
            <w:pPr>
              <w:pStyle w:val="63"/>
              <w:numPr>
                <w:ilvl w:val="0"/>
                <w:numId w:val="12"/>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rPr>
              <w:t>支持临床医生与护士对多重耐药菌患者的防控措施评估表的填报，评估结果直接同步至感控管理端。</w:t>
            </w:r>
          </w:p>
        </w:tc>
      </w:tr>
      <w:tr w14:paraId="526560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3F5376">
            <w:pPr>
              <w:widowControl/>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t>ICU</w:t>
            </w:r>
            <w:r>
              <w:rPr>
                <w:rFonts w:hint="eastAsia" w:ascii="宋体" w:hAnsi="宋体" w:eastAsia="宋体" w:cs="宋体"/>
                <w:color w:val="000000"/>
                <w:sz w:val="24"/>
                <w:szCs w:val="24"/>
                <w:lang w:val="zh-TW" w:eastAsia="zh-TW"/>
              </w:rPr>
              <w:t>监测</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AA7CC9F">
            <w:pPr>
              <w:pStyle w:val="63"/>
              <w:numPr>
                <w:ilvl w:val="0"/>
                <w:numId w:val="1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支持对全院</w:t>
            </w:r>
            <w:r>
              <w:rPr>
                <w:rFonts w:hint="eastAsia" w:ascii="宋体" w:hAnsi="宋体" w:eastAsia="宋体" w:cs="宋体"/>
                <w:color w:val="000000"/>
                <w:sz w:val="24"/>
                <w:szCs w:val="24"/>
              </w:rPr>
              <w:t>ICU</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PICU</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CCU</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MICU</w:t>
            </w:r>
            <w:r>
              <w:rPr>
                <w:rFonts w:hint="eastAsia" w:ascii="宋体" w:hAnsi="宋体" w:eastAsia="宋体" w:cs="宋体"/>
                <w:color w:val="000000"/>
                <w:sz w:val="24"/>
                <w:szCs w:val="24"/>
                <w:lang w:val="zh-TW" w:eastAsia="zh-TW"/>
              </w:rPr>
              <w:t>等</w:t>
            </w:r>
            <w:r>
              <w:rPr>
                <w:rFonts w:hint="eastAsia" w:ascii="宋体" w:hAnsi="宋体" w:eastAsia="宋体" w:cs="宋体"/>
                <w:color w:val="000000"/>
                <w:sz w:val="24"/>
                <w:szCs w:val="24"/>
              </w:rPr>
              <w:t>ICU</w:t>
            </w:r>
            <w:r>
              <w:rPr>
                <w:rFonts w:hint="eastAsia" w:ascii="宋体" w:hAnsi="宋体" w:eastAsia="宋体" w:cs="宋体"/>
                <w:color w:val="000000"/>
                <w:sz w:val="24"/>
                <w:szCs w:val="24"/>
                <w:lang w:val="zh-TW" w:eastAsia="zh-TW"/>
              </w:rPr>
              <w:t>病房监测；</w:t>
            </w:r>
          </w:p>
          <w:p w14:paraId="145CF9F5">
            <w:pPr>
              <w:pStyle w:val="63"/>
              <w:numPr>
                <w:ilvl w:val="0"/>
                <w:numId w:val="1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支持自动生成新住进患者数、住在患者数、留置导尿管使用患者数、中心静脉插管使用患者数、呼吸机使用患者数；</w:t>
            </w:r>
          </w:p>
          <w:p w14:paraId="7D7674C2">
            <w:pPr>
              <w:pStyle w:val="63"/>
              <w:numPr>
                <w:ilvl w:val="0"/>
                <w:numId w:val="1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支持对监测月报中的患者数列表穿透，可查看插管使用开始时间、结束时间、使用天数</w:t>
            </w:r>
            <w:r>
              <w:rPr>
                <w:rFonts w:hint="eastAsia" w:ascii="宋体" w:hAnsi="宋体" w:eastAsia="宋体" w:cs="宋体"/>
                <w:color w:val="000000"/>
                <w:sz w:val="24"/>
                <w:szCs w:val="24"/>
                <w:lang w:val="zh-TW"/>
              </w:rPr>
              <w:t>、插管评估概况</w:t>
            </w:r>
            <w:r>
              <w:rPr>
                <w:rFonts w:hint="eastAsia" w:ascii="宋体" w:hAnsi="宋体" w:eastAsia="宋体" w:cs="宋体"/>
                <w:color w:val="000000"/>
                <w:sz w:val="24"/>
                <w:szCs w:val="24"/>
                <w:lang w:val="zh-TW" w:eastAsia="zh-TW"/>
              </w:rPr>
              <w:t>；</w:t>
            </w:r>
          </w:p>
          <w:p w14:paraId="1E4AC2B2">
            <w:pPr>
              <w:pStyle w:val="63"/>
              <w:numPr>
                <w:ilvl w:val="0"/>
                <w:numId w:val="1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w:t>
            </w:r>
            <w:r>
              <w:rPr>
                <w:rFonts w:hint="eastAsia" w:ascii="宋体" w:hAnsi="宋体" w:eastAsia="宋体" w:cs="宋体"/>
                <w:color w:val="000000"/>
                <w:sz w:val="24"/>
                <w:szCs w:val="24"/>
                <w:lang w:val="zh-TW"/>
              </w:rPr>
              <w:t>高危新生儿</w:t>
            </w:r>
            <w:r>
              <w:rPr>
                <w:rFonts w:hint="eastAsia" w:ascii="宋体" w:hAnsi="宋体" w:eastAsia="宋体" w:cs="宋体"/>
                <w:color w:val="000000"/>
                <w:sz w:val="24"/>
                <w:szCs w:val="24"/>
                <w:lang w:val="zh-TW" w:eastAsia="zh-TW"/>
              </w:rPr>
              <w:t>病房监测；</w:t>
            </w:r>
          </w:p>
          <w:p w14:paraId="738B864E">
            <w:pPr>
              <w:pStyle w:val="63"/>
              <w:numPr>
                <w:ilvl w:val="0"/>
                <w:numId w:val="1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能够自动生成监测月报按（</w:t>
            </w:r>
            <w:r>
              <w:rPr>
                <w:rFonts w:hint="eastAsia" w:ascii="宋体" w:hAnsi="宋体" w:eastAsia="宋体" w:cs="宋体"/>
                <w:color w:val="000000"/>
                <w:sz w:val="24"/>
                <w:szCs w:val="24"/>
              </w:rPr>
              <w:t>≤1000g</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1001-1500</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g</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1501-2500</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g</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≥2500g</w:t>
            </w:r>
            <w:r>
              <w:rPr>
                <w:rFonts w:hint="eastAsia" w:ascii="宋体" w:hAnsi="宋体" w:eastAsia="宋体" w:cs="宋体"/>
                <w:color w:val="000000"/>
                <w:sz w:val="24"/>
                <w:szCs w:val="24"/>
                <w:lang w:val="zh-TW" w:eastAsia="zh-TW"/>
              </w:rPr>
              <w:t>）进行分组</w:t>
            </w:r>
            <w:r>
              <w:rPr>
                <w:rFonts w:hint="eastAsia" w:ascii="宋体" w:hAnsi="宋体" w:eastAsia="宋体" w:cs="宋体"/>
                <w:color w:val="000000"/>
                <w:sz w:val="24"/>
                <w:szCs w:val="24"/>
                <w:lang w:val="zh-TW"/>
              </w:rPr>
              <w:t>的新生儿监测月报</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rPr>
              <w:t>同时也支持</w:t>
            </w:r>
            <w:r>
              <w:rPr>
                <w:rFonts w:hint="eastAsia" w:ascii="宋体" w:hAnsi="宋体" w:eastAsia="宋体" w:cs="宋体"/>
                <w:color w:val="000000"/>
                <w:sz w:val="24"/>
                <w:szCs w:val="24"/>
              </w:rPr>
              <w:t>2015</w:t>
            </w:r>
            <w:r>
              <w:rPr>
                <w:rFonts w:hint="eastAsia" w:ascii="宋体" w:hAnsi="宋体" w:eastAsia="宋体" w:cs="宋体"/>
                <w:color w:val="000000"/>
                <w:sz w:val="24"/>
                <w:szCs w:val="24"/>
                <w:lang w:val="zh-TW" w:eastAsia="zh-TW"/>
              </w:rPr>
              <w:t>年版新分组（</w:t>
            </w:r>
            <w:r>
              <w:rPr>
                <w:rFonts w:hint="eastAsia" w:ascii="宋体" w:hAnsi="宋体" w:eastAsia="宋体" w:cs="宋体"/>
                <w:color w:val="000000"/>
                <w:sz w:val="24"/>
                <w:szCs w:val="24"/>
              </w:rPr>
              <w:t>≤751g</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751-1000</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g</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1001-1500</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g</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1501-2500</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g</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≥2500g</w:t>
            </w:r>
            <w:r>
              <w:rPr>
                <w:rFonts w:hint="eastAsia" w:ascii="宋体" w:hAnsi="宋体" w:eastAsia="宋体" w:cs="宋体"/>
                <w:color w:val="000000"/>
                <w:sz w:val="24"/>
                <w:szCs w:val="24"/>
                <w:lang w:val="zh-TW" w:eastAsia="zh-TW"/>
              </w:rPr>
              <w:t>）；分组的新住进患者数、住在患者数、脐</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rPr>
              <w:t>中心静脉插管使用患者数、呼吸机使用患者数；</w:t>
            </w:r>
          </w:p>
          <w:p w14:paraId="08F2996F">
            <w:pPr>
              <w:pStyle w:val="63"/>
              <w:numPr>
                <w:ilvl w:val="0"/>
                <w:numId w:val="1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支持对未填写体重的新生儿提供维护窗口；</w:t>
            </w:r>
          </w:p>
          <w:p w14:paraId="1314336C">
            <w:pPr>
              <w:pStyle w:val="63"/>
              <w:numPr>
                <w:ilvl w:val="0"/>
                <w:numId w:val="1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支持对监测月报中的患儿数列表穿透，可查看插管使用开始时间、结束时间、使用天数</w:t>
            </w:r>
            <w:r>
              <w:rPr>
                <w:rFonts w:hint="eastAsia" w:ascii="宋体" w:hAnsi="宋体" w:eastAsia="宋体" w:cs="宋体"/>
                <w:color w:val="000000"/>
                <w:sz w:val="24"/>
                <w:szCs w:val="24"/>
                <w:lang w:val="zh-TW"/>
              </w:rPr>
              <w:t>、插管评估概况</w:t>
            </w:r>
            <w:r>
              <w:rPr>
                <w:rFonts w:hint="eastAsia" w:ascii="宋体" w:hAnsi="宋体" w:eastAsia="宋体" w:cs="宋体"/>
                <w:color w:val="000000"/>
                <w:sz w:val="24"/>
                <w:szCs w:val="24"/>
                <w:lang w:val="zh-TW" w:eastAsia="zh-TW"/>
              </w:rPr>
              <w:t>；</w:t>
            </w:r>
          </w:p>
          <w:p w14:paraId="212DE2FB">
            <w:pPr>
              <w:pStyle w:val="63"/>
              <w:numPr>
                <w:ilvl w:val="0"/>
                <w:numId w:val="1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支持临床病情等级评分功能，医生根据患者病情，对患者病情进行评分操作，一周内选定</w:t>
            </w:r>
            <w:r>
              <w:rPr>
                <w:rFonts w:hint="eastAsia" w:ascii="宋体" w:hAnsi="宋体" w:eastAsia="宋体" w:cs="宋体"/>
                <w:color w:val="000000"/>
                <w:sz w:val="24"/>
                <w:szCs w:val="24"/>
                <w:lang w:val="zh-TW"/>
              </w:rPr>
              <w:t>任意</w:t>
            </w:r>
            <w:r>
              <w:rPr>
                <w:rFonts w:hint="eastAsia" w:ascii="宋体" w:hAnsi="宋体" w:eastAsia="宋体" w:cs="宋体"/>
                <w:color w:val="000000"/>
                <w:sz w:val="24"/>
                <w:szCs w:val="24"/>
                <w:lang w:val="zh-TW" w:eastAsia="zh-TW"/>
              </w:rPr>
              <w:t>一日进行病情等级评定；</w:t>
            </w:r>
          </w:p>
          <w:p w14:paraId="090E2CD2">
            <w:pPr>
              <w:pStyle w:val="63"/>
              <w:numPr>
                <w:ilvl w:val="0"/>
                <w:numId w:val="13"/>
              </w:numPr>
              <w:tabs>
                <w:tab w:val="left" w:pos="420"/>
              </w:tabs>
              <w:spacing w:line="360" w:lineRule="auto"/>
              <w:ind w:left="118" w:leftChars="56"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支持临床病情等级未评分人进行归纳，方便查询及评分</w:t>
            </w:r>
            <w:r>
              <w:rPr>
                <w:rFonts w:hint="eastAsia" w:ascii="宋体" w:hAnsi="宋体" w:eastAsia="宋体" w:cs="宋体"/>
                <w:color w:val="000000"/>
                <w:sz w:val="24"/>
                <w:szCs w:val="24"/>
                <w:lang w:val="zh-TW"/>
              </w:rPr>
              <w:t>；</w:t>
            </w:r>
          </w:p>
          <w:p w14:paraId="249093F4">
            <w:pPr>
              <w:pStyle w:val="63"/>
              <w:numPr>
                <w:ilvl w:val="0"/>
                <w:numId w:val="0"/>
              </w:numPr>
              <w:tabs>
                <w:tab w:val="left" w:pos="420"/>
              </w:tabs>
              <w:spacing w:line="360" w:lineRule="auto"/>
              <w:ind w:leftChars="56"/>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val="zh-TW"/>
              </w:rPr>
              <w:t>支持对普通病房的ICU床位进行ICU级别监测。</w:t>
            </w:r>
          </w:p>
          <w:p w14:paraId="38324FB4">
            <w:pPr>
              <w:pStyle w:val="63"/>
              <w:numPr>
                <w:ilvl w:val="0"/>
                <w:numId w:val="0"/>
              </w:numPr>
              <w:spacing w:line="360" w:lineRule="auto"/>
              <w:ind w:left="598" w:leftChars="56"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val="zh-CN"/>
              </w:rPr>
              <w:t>支持按照住院患者人数的时间段查询，</w:t>
            </w:r>
            <w:r>
              <w:rPr>
                <w:rFonts w:hint="eastAsia" w:ascii="宋体" w:hAnsi="宋体" w:eastAsia="宋体" w:cs="宋体"/>
                <w:color w:val="000000"/>
                <w:sz w:val="24"/>
                <w:szCs w:val="24"/>
                <w:lang w:val="zh-TW" w:eastAsia="zh-TW"/>
              </w:rPr>
              <w:t>科室感染率（</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科室感染例次率（</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日感染率（</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rPr>
              <w:t>）调整感染率（</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调整日感染率（</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中心静脉插管使用率（</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呼吸机使用率（</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总器械使用率（</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lang w:val="zh-TW"/>
              </w:rPr>
              <w:t>；</w:t>
            </w:r>
          </w:p>
          <w:p w14:paraId="22FCB85A">
            <w:pPr>
              <w:pStyle w:val="63"/>
              <w:numPr>
                <w:ilvl w:val="0"/>
                <w:numId w:val="0"/>
              </w:numPr>
              <w:tabs>
                <w:tab w:val="left" w:pos="420"/>
              </w:tabs>
              <w:spacing w:line="360" w:lineRule="auto"/>
              <w:ind w:left="598" w:leftChars="56" w:hanging="480" w:hanging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支持统计高危新生儿，按照体重进行分组的感染率（%）、感染例次率（%）、患儿日感染率（‰）、调整日感染率（‰）、脐/中心静脉插管使用率（%）、呼吸机使用率（%）、总器械使用率（%）、脐/中心静脉插管血流感染发病率（‰）、呼吸机相关肺炎发病率（‰）。</w:t>
            </w:r>
          </w:p>
        </w:tc>
      </w:tr>
      <w:tr w14:paraId="6605F8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51"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8D530F">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抗菌药物监测</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E4C4C61">
            <w:pPr>
              <w:tabs>
                <w:tab w:val="left" w:pos="420"/>
              </w:tabs>
              <w:spacing w:line="360" w:lineRule="auto"/>
              <w:ind w:left="118" w:leftChars="56"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支持可按多种条件进行查询统计，</w:t>
            </w:r>
            <w:bookmarkStart w:id="18" w:name="_Hlk135907560"/>
            <w:r>
              <w:rPr>
                <w:rFonts w:hint="eastAsia" w:ascii="宋体" w:hAnsi="宋体" w:eastAsia="宋体" w:cs="宋体"/>
                <w:color w:val="000000"/>
                <w:sz w:val="24"/>
                <w:szCs w:val="24"/>
                <w:lang w:val="zh-TW" w:eastAsia="zh-TW"/>
              </w:rPr>
              <w:t>包括：</w:t>
            </w:r>
            <w:r>
              <w:rPr>
                <w:rFonts w:hint="eastAsia" w:ascii="宋体" w:hAnsi="宋体" w:eastAsia="宋体" w:cs="宋体"/>
                <w:color w:val="000000"/>
                <w:sz w:val="24"/>
                <w:szCs w:val="24"/>
                <w:lang w:val="zh-TW"/>
              </w:rPr>
              <w:t>出院患者抗菌药物使用率、住院患者抗菌药物使用率、抗菌药物预防使用构成比、抗菌药物治疗使用构成比、出院患者人均使用抗菌药物品种数、出院患者人均使用抗菌药物天数、出院患者使用抗菌药物病原学送检率、出院患者治疗性使用抗菌药物病原学送检率、住院患者抗菌药物治疗前病原学送检率、住院患者限制使用级抗菌药物治疗前病原学送检率、住院患者特殊使用级抗菌药物治疗前病原学送检率、住院患者限制使用级抗菌药物治疗前血培养送检率、住院患者特殊使用级抗菌药物治疗前血培养送检率。</w:t>
            </w:r>
            <w:bookmarkEnd w:id="18"/>
          </w:p>
        </w:tc>
      </w:tr>
      <w:tr w14:paraId="68CA2F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1"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AD4479">
            <w:pPr>
              <w:widowControl/>
              <w:spacing w:line="276" w:lineRule="auto"/>
              <w:jc w:val="center"/>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rPr>
              <w:t>手术感染监测</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A581DE8">
            <w:pPr>
              <w:pStyle w:val="63"/>
              <w:numPr>
                <w:ilvl w:val="0"/>
                <w:numId w:val="14"/>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支持与医院</w:t>
            </w:r>
            <w:r>
              <w:rPr>
                <w:rFonts w:hint="eastAsia" w:ascii="宋体" w:hAnsi="宋体" w:eastAsia="宋体" w:cs="宋体"/>
                <w:color w:val="000000"/>
                <w:sz w:val="24"/>
                <w:szCs w:val="24"/>
              </w:rPr>
              <w:t xml:space="preserve">HIS </w:t>
            </w:r>
            <w:r>
              <w:rPr>
                <w:rFonts w:hint="eastAsia" w:ascii="宋体" w:hAnsi="宋体" w:eastAsia="宋体" w:cs="宋体"/>
                <w:color w:val="000000"/>
                <w:sz w:val="24"/>
                <w:szCs w:val="24"/>
                <w:lang w:val="zh-TW" w:eastAsia="zh-TW"/>
              </w:rPr>
              <w:t>手术记录单、手术麻醉系统自动匹配手术监测相关数据；</w:t>
            </w:r>
          </w:p>
          <w:p w14:paraId="00A787D1">
            <w:pPr>
              <w:pStyle w:val="63"/>
              <w:numPr>
                <w:ilvl w:val="0"/>
                <w:numId w:val="14"/>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支持优先进行重点手术监测，重点监测手术可根据医院开展情况进行手术目录调整；</w:t>
            </w:r>
          </w:p>
          <w:p w14:paraId="64101952">
            <w:pPr>
              <w:pStyle w:val="63"/>
              <w:numPr>
                <w:ilvl w:val="0"/>
                <w:numId w:val="14"/>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支持手术与已上报的手术切口感染诊断自动关联；</w:t>
            </w:r>
          </w:p>
          <w:p w14:paraId="3597C32A">
            <w:pPr>
              <w:pStyle w:val="63"/>
              <w:numPr>
                <w:ilvl w:val="0"/>
                <w:numId w:val="14"/>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支持手术信息登记表信息修改补充，标红且优先显示影响统计分析的重要信息；</w:t>
            </w:r>
          </w:p>
          <w:p w14:paraId="678F5499">
            <w:pPr>
              <w:pStyle w:val="63"/>
              <w:numPr>
                <w:ilvl w:val="0"/>
                <w:numId w:val="14"/>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支持手术信息登记表归档功能，可进行归档和撤销归档操作；</w:t>
            </w:r>
          </w:p>
          <w:p w14:paraId="671F88A9">
            <w:pPr>
              <w:pStyle w:val="63"/>
              <w:numPr>
                <w:ilvl w:val="0"/>
                <w:numId w:val="14"/>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rPr>
              <w:t>支持对手术用药自动匹配设定规则，选定手术后，直接一键自动匹配；</w:t>
            </w:r>
          </w:p>
          <w:p w14:paraId="0EA52A06">
            <w:pPr>
              <w:pStyle w:val="63"/>
              <w:numPr>
                <w:ilvl w:val="0"/>
                <w:numId w:val="14"/>
              </w:numPr>
              <w:tabs>
                <w:tab w:val="left" w:pos="420"/>
              </w:tabs>
              <w:spacing w:line="360" w:lineRule="auto"/>
              <w:ind w:left="118" w:leftChars="56" w:firstLineChars="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支持外科手术监测多条件查询，包括：手术日期、患者姓名、申请科室、重点手术、手术操作类别、手术部位、切口等级、手术名称、手术医生、手术间、手术时长；能够根据手术搜索条件进行多条件搜索，并查询的结果导出为</w:t>
            </w:r>
            <w:r>
              <w:rPr>
                <w:rFonts w:hint="eastAsia" w:ascii="宋体" w:hAnsi="宋体" w:eastAsia="宋体" w:cs="宋体"/>
                <w:color w:val="000000"/>
                <w:sz w:val="24"/>
                <w:szCs w:val="24"/>
              </w:rPr>
              <w:t>xls</w:t>
            </w:r>
            <w:r>
              <w:rPr>
                <w:rFonts w:hint="eastAsia" w:ascii="宋体" w:hAnsi="宋体" w:eastAsia="宋体" w:cs="宋体"/>
                <w:color w:val="000000"/>
                <w:sz w:val="24"/>
                <w:szCs w:val="24"/>
                <w:lang w:val="zh-TW" w:eastAsia="zh-TW"/>
              </w:rPr>
              <w:t>。</w:t>
            </w:r>
          </w:p>
          <w:p w14:paraId="304B6EFA">
            <w:pPr>
              <w:numPr>
                <w:ilvl w:val="0"/>
                <w:numId w:val="14"/>
              </w:numPr>
              <w:tabs>
                <w:tab w:val="left" w:pos="420"/>
              </w:tabs>
              <w:spacing w:line="360" w:lineRule="auto"/>
              <w:ind w:left="118" w:leftChars="56"/>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可按多种条件进行查询</w:t>
            </w:r>
            <w:r>
              <w:rPr>
                <w:rFonts w:hint="eastAsia" w:ascii="宋体" w:hAnsi="宋体" w:eastAsia="宋体" w:cs="宋体"/>
                <w:color w:val="000000"/>
                <w:sz w:val="24"/>
                <w:szCs w:val="24"/>
                <w:lang w:val="zh-TW"/>
              </w:rPr>
              <w:t>月度、季度、年度、自定义时间、其他条件（</w:t>
            </w:r>
            <w:r>
              <w:rPr>
                <w:rFonts w:hint="eastAsia" w:ascii="宋体" w:hAnsi="宋体" w:eastAsia="宋体" w:cs="宋体"/>
                <w:color w:val="000000"/>
                <w:sz w:val="24"/>
                <w:szCs w:val="24"/>
                <w:lang w:val="zh-TW" w:eastAsia="zh-TW"/>
              </w:rPr>
              <w:t>住院患者、切口等级、愈合等级、麻醉方式、手术间、感染名称、重点手术、手术操作分类、手术部位分类</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统计</w:t>
            </w:r>
            <w:r>
              <w:rPr>
                <w:rFonts w:hint="eastAsia" w:ascii="宋体" w:hAnsi="宋体" w:eastAsia="宋体" w:cs="宋体"/>
                <w:color w:val="000000"/>
                <w:sz w:val="24"/>
                <w:szCs w:val="24"/>
                <w:lang w:val="zh-TW"/>
              </w:rPr>
              <w:t>手术相关指标</w:t>
            </w:r>
            <w:r>
              <w:rPr>
                <w:rFonts w:hint="eastAsia" w:ascii="宋体" w:hAnsi="宋体" w:eastAsia="宋体" w:cs="宋体"/>
                <w:color w:val="000000"/>
                <w:sz w:val="24"/>
                <w:szCs w:val="24"/>
                <w:lang w:val="zh-TW" w:eastAsia="zh-TW"/>
              </w:rPr>
              <w:t>，包括：与手术相关医院感染发生率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手术部位感染发生率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手术患者肺部感染发生率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择期手术术后相关感染发生率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择期手术术后相关感染发生率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择期手术患者肺部感染发生率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急诊手术相关感染发生率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急诊手术患者肺部感染发生率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rPr>
              <w:t>NNIS</w:t>
            </w:r>
            <w:r>
              <w:rPr>
                <w:rFonts w:hint="eastAsia" w:ascii="宋体" w:hAnsi="宋体" w:eastAsia="宋体" w:cs="宋体"/>
                <w:color w:val="000000"/>
                <w:sz w:val="24"/>
                <w:szCs w:val="24"/>
                <w:lang w:val="zh-TW" w:eastAsia="zh-TW"/>
              </w:rPr>
              <w:t>分级手术部位感染率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外科医生感染率（科室）</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外科医生感染率（医生）</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术前预防用药使用率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术中预防用药使用率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术前</w:t>
            </w:r>
            <w:r>
              <w:rPr>
                <w:rFonts w:hint="eastAsia" w:ascii="宋体" w:hAnsi="宋体" w:eastAsia="宋体" w:cs="宋体"/>
                <w:color w:val="000000"/>
                <w:sz w:val="24"/>
                <w:szCs w:val="24"/>
              </w:rPr>
              <w:t>0.5-2</w:t>
            </w:r>
            <w:r>
              <w:rPr>
                <w:rFonts w:hint="eastAsia" w:ascii="宋体" w:hAnsi="宋体" w:eastAsia="宋体" w:cs="宋体"/>
                <w:color w:val="000000"/>
                <w:sz w:val="24"/>
                <w:szCs w:val="24"/>
                <w:lang w:val="zh-TW" w:eastAsia="zh-TW"/>
              </w:rPr>
              <w:t>小时预防用药使用率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术前</w:t>
            </w:r>
            <w:r>
              <w:rPr>
                <w:rFonts w:hint="eastAsia" w:ascii="宋体" w:hAnsi="宋体" w:eastAsia="宋体" w:cs="宋体"/>
                <w:color w:val="000000"/>
                <w:sz w:val="24"/>
                <w:szCs w:val="24"/>
              </w:rPr>
              <w:t>0.5-1</w:t>
            </w:r>
            <w:r>
              <w:rPr>
                <w:rFonts w:hint="eastAsia" w:ascii="宋体" w:hAnsi="宋体" w:eastAsia="宋体" w:cs="宋体"/>
                <w:color w:val="000000"/>
                <w:sz w:val="24"/>
                <w:szCs w:val="24"/>
                <w:lang w:val="zh-TW" w:eastAsia="zh-TW"/>
              </w:rPr>
              <w:t>小时预防用药使用率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术后用药使用率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术后</w:t>
            </w:r>
            <w:r>
              <w:rPr>
                <w:rFonts w:hint="eastAsia" w:ascii="宋体" w:hAnsi="宋体" w:eastAsia="宋体" w:cs="宋体"/>
                <w:color w:val="000000"/>
                <w:sz w:val="24"/>
                <w:szCs w:val="24"/>
              </w:rPr>
              <w:t>24</w:t>
            </w:r>
            <w:r>
              <w:rPr>
                <w:rFonts w:hint="eastAsia" w:ascii="宋体" w:hAnsi="宋体" w:eastAsia="宋体" w:cs="宋体"/>
                <w:color w:val="000000"/>
                <w:sz w:val="24"/>
                <w:szCs w:val="24"/>
                <w:lang w:val="zh-TW" w:eastAsia="zh-TW"/>
              </w:rPr>
              <w:t>小时内停药率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术后</w:t>
            </w:r>
            <w:r>
              <w:rPr>
                <w:rFonts w:hint="eastAsia" w:ascii="宋体" w:hAnsi="宋体" w:eastAsia="宋体" w:cs="宋体"/>
                <w:color w:val="000000"/>
                <w:sz w:val="24"/>
                <w:szCs w:val="24"/>
              </w:rPr>
              <w:t>48</w:t>
            </w:r>
            <w:r>
              <w:rPr>
                <w:rFonts w:hint="eastAsia" w:ascii="宋体" w:hAnsi="宋体" w:eastAsia="宋体" w:cs="宋体"/>
                <w:color w:val="000000"/>
                <w:sz w:val="24"/>
                <w:szCs w:val="24"/>
                <w:lang w:val="zh-TW" w:eastAsia="zh-TW"/>
              </w:rPr>
              <w:t>小时内停药率</w:t>
            </w:r>
          </w:p>
        </w:tc>
      </w:tr>
      <w:tr w14:paraId="65D12B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63D403">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全院三管监测</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3265F44">
            <w:pPr>
              <w:pStyle w:val="63"/>
              <w:numPr>
                <w:ilvl w:val="0"/>
                <w:numId w:val="15"/>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支持进行全院各科室的侵入性操作监测日志；</w:t>
            </w:r>
          </w:p>
          <w:p w14:paraId="604A0E10">
            <w:pPr>
              <w:pStyle w:val="63"/>
              <w:numPr>
                <w:ilvl w:val="0"/>
                <w:numId w:val="15"/>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支持进行全院各科室的侵入性操作监测月报；</w:t>
            </w:r>
          </w:p>
          <w:p w14:paraId="1302377D">
            <w:pPr>
              <w:pStyle w:val="63"/>
              <w:numPr>
                <w:ilvl w:val="0"/>
                <w:numId w:val="15"/>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支持自动生成新住进患者数、住在患者数、发热人数、留置导尿管使用患者数、中心静脉插管使用患者数、呼吸机使用患者数；</w:t>
            </w:r>
          </w:p>
          <w:p w14:paraId="7D08F641">
            <w:pPr>
              <w:pStyle w:val="63"/>
              <w:numPr>
                <w:ilvl w:val="0"/>
                <w:numId w:val="15"/>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支持穿透监测日志中的患者数列表，可查看插管使用开始时间、结束时间、使用天数；</w:t>
            </w:r>
          </w:p>
          <w:p w14:paraId="497B9121">
            <w:pPr>
              <w:pStyle w:val="63"/>
              <w:numPr>
                <w:ilvl w:val="0"/>
                <w:numId w:val="15"/>
              </w:numPr>
              <w:tabs>
                <w:tab w:val="left" w:pos="420"/>
              </w:tabs>
              <w:spacing w:line="360" w:lineRule="auto"/>
              <w:ind w:left="118" w:leftChars="56" w:firstLineChars="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提供三大插管匹配医嘱的维护界面；</w:t>
            </w:r>
          </w:p>
          <w:p w14:paraId="66B56ECF">
            <w:pPr>
              <w:pStyle w:val="63"/>
              <w:numPr>
                <w:ilvl w:val="0"/>
                <w:numId w:val="15"/>
              </w:numPr>
              <w:tabs>
                <w:tab w:val="left" w:pos="420"/>
              </w:tabs>
              <w:spacing w:line="360" w:lineRule="auto"/>
              <w:ind w:left="118" w:leftChars="56"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支持查看患者三管督导措施评估情况明细内容；</w:t>
            </w:r>
          </w:p>
        </w:tc>
      </w:tr>
      <w:tr w14:paraId="3623F1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F59482">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消毒灭菌</w:t>
            </w:r>
            <w:r>
              <w:rPr>
                <w:rFonts w:hint="eastAsia" w:ascii="宋体" w:hAnsi="宋体" w:eastAsia="宋体" w:cs="宋体"/>
                <w:color w:val="000000"/>
                <w:sz w:val="24"/>
                <w:szCs w:val="24"/>
              </w:rPr>
              <w:t>、环境卫生学监测</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9E874D8">
            <w:pPr>
              <w:pStyle w:val="63"/>
              <w:numPr>
                <w:ilvl w:val="0"/>
                <w:numId w:val="16"/>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支持对空气、物表、手卫生、医疗器械、消毒物品、灭菌物品、一次性物品、污水等项目监测单申请，并支持全院联网查看监测项目和监测结果</w:t>
            </w:r>
            <w:r>
              <w:rPr>
                <w:rFonts w:hint="eastAsia" w:ascii="宋体" w:hAnsi="宋体" w:eastAsia="宋体" w:cs="宋体"/>
                <w:color w:val="000000"/>
                <w:sz w:val="24"/>
                <w:szCs w:val="24"/>
                <w:lang w:val="zh-TW"/>
              </w:rPr>
              <w:t>；</w:t>
            </w:r>
          </w:p>
          <w:p w14:paraId="6AB9E59D">
            <w:pPr>
              <w:pStyle w:val="63"/>
              <w:numPr>
                <w:ilvl w:val="0"/>
                <w:numId w:val="16"/>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支持临床科室监测项目自查与感控科抽查工作，可根据医院监测流程进行配置；</w:t>
            </w:r>
          </w:p>
          <w:p w14:paraId="2FB9D292">
            <w:pPr>
              <w:pStyle w:val="63"/>
              <w:numPr>
                <w:ilvl w:val="0"/>
                <w:numId w:val="16"/>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监测单据直接查看送检科室、监测项目、监测类型、采样场所、采样标本、采样点数、采样方法、采样人、采样日期、检验日期、检验人、检验结果、是否需要复查；</w:t>
            </w:r>
          </w:p>
          <w:p w14:paraId="26D3021D">
            <w:pPr>
              <w:pStyle w:val="63"/>
              <w:numPr>
                <w:ilvl w:val="0"/>
                <w:numId w:val="16"/>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支持对常用监测内容保存为常用模板，方便后续使用，常用模板支持科室级、全院级；</w:t>
            </w:r>
          </w:p>
          <w:p w14:paraId="4817BB1A">
            <w:pPr>
              <w:pStyle w:val="63"/>
              <w:numPr>
                <w:ilvl w:val="0"/>
                <w:numId w:val="16"/>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支持监测结果报告单支持全院联网打印，以及在线查看监测结果报告；</w:t>
            </w:r>
          </w:p>
          <w:p w14:paraId="3CC469DF">
            <w:pPr>
              <w:pStyle w:val="63"/>
              <w:numPr>
                <w:ilvl w:val="0"/>
                <w:numId w:val="16"/>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具有独立的监测授权管理模块，灵活设定单个用户管辖多科室、监测项目授权等，与系统基础用户授权不冲突；</w:t>
            </w:r>
          </w:p>
          <w:p w14:paraId="117586F8">
            <w:pPr>
              <w:pStyle w:val="63"/>
              <w:numPr>
                <w:ilvl w:val="0"/>
                <w:numId w:val="16"/>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可根据医院情况，在标准上修改、增加环境卫生消毒灭菌监测项目、监测标准、采样场所、采样标本、采样方法、采样点等相关的字典数据；</w:t>
            </w:r>
          </w:p>
          <w:p w14:paraId="7F229D63">
            <w:pPr>
              <w:numPr>
                <w:ilvl w:val="0"/>
                <w:numId w:val="16"/>
              </w:numPr>
              <w:tabs>
                <w:tab w:val="left" w:pos="420"/>
              </w:tabs>
              <w:spacing w:line="360" w:lineRule="auto"/>
              <w:ind w:left="538" w:leftChars="56" w:hanging="42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支持自动按照监测项目类别、监测科室统计分析监测数目数、合格数、合格率、不合格数、不合格率。</w:t>
            </w:r>
          </w:p>
        </w:tc>
      </w:tr>
      <w:tr w14:paraId="5A6212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E5C6C1">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职业暴露</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C767946">
            <w:pPr>
              <w:pStyle w:val="63"/>
              <w:numPr>
                <w:ilvl w:val="0"/>
                <w:numId w:val="17"/>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支持医务人员及护工进行职业暴露内容的信息登记填写</w:t>
            </w:r>
            <w:r>
              <w:rPr>
                <w:rFonts w:hint="eastAsia" w:ascii="宋体" w:hAnsi="宋体" w:eastAsia="宋体" w:cs="宋体"/>
                <w:color w:val="000000"/>
                <w:sz w:val="24"/>
                <w:szCs w:val="24"/>
                <w:lang w:val="zh-TW"/>
              </w:rPr>
              <w:t>；</w:t>
            </w:r>
          </w:p>
          <w:p w14:paraId="06FC6883">
            <w:pPr>
              <w:pStyle w:val="63"/>
              <w:numPr>
                <w:ilvl w:val="0"/>
                <w:numId w:val="17"/>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支持暴露填报前告知《职业暴露的标准处置流程》及《职业暴露的处置制度》，要求暴露填报人员在线掌握了解，告知内容可随医院定制性调整；</w:t>
            </w:r>
          </w:p>
          <w:p w14:paraId="591B9A03">
            <w:pPr>
              <w:pStyle w:val="63"/>
              <w:numPr>
                <w:ilvl w:val="0"/>
                <w:numId w:val="17"/>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支持填报职业暴露登记表后，在感控管理端上实时提示新暴露填报消息；</w:t>
            </w:r>
          </w:p>
          <w:p w14:paraId="564DF82B">
            <w:pPr>
              <w:pStyle w:val="63"/>
              <w:numPr>
                <w:ilvl w:val="0"/>
                <w:numId w:val="17"/>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支持职业暴露信息登记、评估预防、临床观察、临床诊断完整随访闭环，感染性疾病科医生可对评估预防操作，支持跨部门联网的评估跟踪；</w:t>
            </w:r>
          </w:p>
          <w:p w14:paraId="016347A6">
            <w:pPr>
              <w:pStyle w:val="63"/>
              <w:numPr>
                <w:ilvl w:val="0"/>
                <w:numId w:val="17"/>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支持对检验复查项目多时间点设定，</w:t>
            </w:r>
            <w:r>
              <w:rPr>
                <w:rFonts w:hint="eastAsia" w:ascii="宋体" w:hAnsi="宋体" w:eastAsia="宋体" w:cs="宋体"/>
                <w:color w:val="000000"/>
                <w:sz w:val="24"/>
                <w:szCs w:val="24"/>
                <w:lang w:val="zh-TW"/>
              </w:rPr>
              <w:t>在监测面板首页显示当前暴露需进行复查人员提醒，钻取后展示需复查人员姓名、发生科室、暴露人员所属科室、暴露时间、检查项目、复查时间、上次复查时间</w:t>
            </w:r>
            <w:r>
              <w:rPr>
                <w:rFonts w:hint="eastAsia" w:ascii="宋体" w:hAnsi="宋体" w:eastAsia="宋体" w:cs="宋体"/>
                <w:color w:val="000000"/>
                <w:sz w:val="24"/>
                <w:szCs w:val="24"/>
                <w:lang w:val="zh-TW" w:eastAsia="zh-TW"/>
              </w:rPr>
              <w:t>；</w:t>
            </w:r>
          </w:p>
          <w:p w14:paraId="75C38A37">
            <w:pPr>
              <w:pStyle w:val="63"/>
              <w:numPr>
                <w:ilvl w:val="0"/>
                <w:numId w:val="17"/>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支持按照科室统计职业暴露情况，并计算科室构成比；</w:t>
            </w:r>
          </w:p>
          <w:p w14:paraId="341B68E3">
            <w:pPr>
              <w:pStyle w:val="63"/>
              <w:numPr>
                <w:ilvl w:val="0"/>
                <w:numId w:val="17"/>
              </w:numPr>
              <w:tabs>
                <w:tab w:val="left" w:pos="420"/>
              </w:tabs>
              <w:spacing w:line="360" w:lineRule="auto"/>
              <w:ind w:left="118" w:leftChars="56"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支持按工别、年龄、性别等内容计算科室构成比</w:t>
            </w:r>
            <w:r>
              <w:rPr>
                <w:rFonts w:hint="eastAsia" w:ascii="宋体" w:hAnsi="宋体" w:eastAsia="宋体" w:cs="宋体"/>
                <w:color w:val="000000"/>
                <w:sz w:val="24"/>
                <w:szCs w:val="24"/>
                <w:lang w:val="zh-TW"/>
              </w:rPr>
              <w:t>。</w:t>
            </w:r>
          </w:p>
        </w:tc>
      </w:tr>
      <w:tr w14:paraId="5F3E8F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1"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EA0BDF">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手卫生监测</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0D3BFD5">
            <w:pPr>
              <w:pStyle w:val="63"/>
              <w:numPr>
                <w:ilvl w:val="0"/>
                <w:numId w:val="18"/>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掌握全院各科室手卫生用品消耗量情况，如手消毒液、抗菌洗手液、干手纸，分析手卫生依从性的，协同促进医务人员手卫生执行的依从率；</w:t>
            </w:r>
          </w:p>
          <w:p w14:paraId="744154EB">
            <w:pPr>
              <w:pStyle w:val="63"/>
              <w:numPr>
                <w:ilvl w:val="0"/>
                <w:numId w:val="18"/>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支持临床感控兼职人员进行本科科室用品本月领取量和库存量的在线录入；</w:t>
            </w:r>
          </w:p>
          <w:p w14:paraId="4D904358">
            <w:pPr>
              <w:pStyle w:val="63"/>
              <w:numPr>
                <w:ilvl w:val="0"/>
                <w:numId w:val="18"/>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支持在线完成手卫生依从性调查，包括被调查人员类型、时机、指征、手卫生行为、正确性；</w:t>
            </w:r>
          </w:p>
          <w:p w14:paraId="08FF6084">
            <w:pPr>
              <w:pStyle w:val="63"/>
              <w:numPr>
                <w:ilvl w:val="0"/>
                <w:numId w:val="18"/>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支持调查完成后，对本次调查结果进行回顾性分析，如医护人员手卫生意识低等内容；</w:t>
            </w:r>
          </w:p>
          <w:p w14:paraId="68B34D66">
            <w:pPr>
              <w:pStyle w:val="63"/>
              <w:numPr>
                <w:ilvl w:val="0"/>
                <w:numId w:val="18"/>
              </w:numPr>
              <w:tabs>
                <w:tab w:val="left" w:pos="420"/>
              </w:tabs>
              <w:spacing w:line="360" w:lineRule="auto"/>
              <w:ind w:left="118" w:leftChars="56"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支持按科室、人员类型、指征、时机多类型进行统计分析</w:t>
            </w:r>
            <w:r>
              <w:rPr>
                <w:rFonts w:hint="eastAsia" w:ascii="宋体" w:hAnsi="宋体" w:eastAsia="宋体" w:cs="宋体"/>
                <w:color w:val="000000"/>
                <w:sz w:val="24"/>
                <w:szCs w:val="24"/>
                <w:lang w:val="zh-TW"/>
              </w:rPr>
              <w:t>。</w:t>
            </w:r>
          </w:p>
        </w:tc>
      </w:tr>
      <w:tr w14:paraId="36F630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079FD5">
            <w:pPr>
              <w:widowControl/>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网络直报</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8548348">
            <w:pPr>
              <w:pStyle w:val="63"/>
              <w:numPr>
                <w:ilvl w:val="0"/>
                <w:numId w:val="19"/>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支持建立</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rPr>
              <w:t>医院</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rPr>
              <w:t>全国医院感染监控管理培训基地</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rPr>
              <w:t>上报体系；</w:t>
            </w:r>
          </w:p>
          <w:p w14:paraId="5FD4F5EA">
            <w:pPr>
              <w:pStyle w:val="63"/>
              <w:numPr>
                <w:ilvl w:val="0"/>
                <w:numId w:val="19"/>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支持自动分析出已上报记录数、总未上报记录数；</w:t>
            </w:r>
          </w:p>
          <w:p w14:paraId="76718D20">
            <w:pPr>
              <w:pStyle w:val="63"/>
              <w:numPr>
                <w:ilvl w:val="0"/>
                <w:numId w:val="19"/>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支持数据单项上报，也支持全选项上报，能够进行断点续传功能，多线程上报技术，上传速度快，不影响其他业务模块的操作；</w:t>
            </w:r>
          </w:p>
          <w:p w14:paraId="13EFC9C6">
            <w:pPr>
              <w:pStyle w:val="63"/>
              <w:numPr>
                <w:ilvl w:val="0"/>
                <w:numId w:val="19"/>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支持数据上报数据包括：感染病例监测（感染数、出院记录数）、现患率调查（实查数、应监测记录数）、外科手术感染监测、职业暴露监测、</w:t>
            </w:r>
            <w:r>
              <w:rPr>
                <w:rFonts w:hint="eastAsia" w:ascii="宋体" w:hAnsi="宋体" w:eastAsia="宋体" w:cs="宋体"/>
                <w:color w:val="000000"/>
                <w:sz w:val="24"/>
                <w:szCs w:val="24"/>
              </w:rPr>
              <w:t>ICU</w:t>
            </w:r>
            <w:r>
              <w:rPr>
                <w:rFonts w:hint="eastAsia" w:ascii="宋体" w:hAnsi="宋体" w:eastAsia="宋体" w:cs="宋体"/>
                <w:color w:val="000000"/>
                <w:sz w:val="24"/>
                <w:szCs w:val="24"/>
                <w:lang w:val="zh-TW" w:eastAsia="zh-TW"/>
              </w:rPr>
              <w:t>病人感染监测（感染数、监测日志记录数）、高危新生儿监测（感染数、日志记录数）、抗菌药物监测、环境卫生消毒药械监测、一次性用品监测、污水监测；</w:t>
            </w:r>
          </w:p>
          <w:p w14:paraId="4A98FEFE">
            <w:pPr>
              <w:pStyle w:val="63"/>
              <w:numPr>
                <w:ilvl w:val="0"/>
                <w:numId w:val="19"/>
              </w:numPr>
              <w:tabs>
                <w:tab w:val="left" w:pos="420"/>
              </w:tabs>
              <w:spacing w:line="360" w:lineRule="auto"/>
              <w:ind w:left="118" w:leftChars="56"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支持数据上报结果的日志查看及保存</w:t>
            </w:r>
            <w:r>
              <w:rPr>
                <w:rFonts w:hint="eastAsia" w:ascii="宋体" w:hAnsi="宋体" w:eastAsia="宋体" w:cs="宋体"/>
                <w:color w:val="000000"/>
                <w:sz w:val="24"/>
                <w:szCs w:val="24"/>
                <w:lang w:val="zh-TW" w:eastAsia="zh-CN"/>
              </w:rPr>
              <w:t>。</w:t>
            </w:r>
          </w:p>
        </w:tc>
      </w:tr>
      <w:tr w14:paraId="275C94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D4B9E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国家的感控指标十三项</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72E423E">
            <w:pPr>
              <w:tabs>
                <w:tab w:val="left" w:pos="420"/>
              </w:tabs>
              <w:spacing w:line="360" w:lineRule="auto"/>
              <w:ind w:left="118" w:leftChars="56" w:firstLine="480" w:firstLineChars="200"/>
              <w:jc w:val="left"/>
              <w:rPr>
                <w:rFonts w:hint="eastAsia" w:ascii="宋体" w:hAnsi="宋体" w:eastAsia="宋体" w:cs="宋体"/>
                <w:color w:val="000000"/>
                <w:sz w:val="24"/>
                <w:szCs w:val="24"/>
                <w:lang w:val="zh-TW" w:eastAsia="zh-CN"/>
              </w:rPr>
            </w:pPr>
            <w:bookmarkStart w:id="19" w:name="_Hlk135907131"/>
            <w:r>
              <w:rPr>
                <w:rFonts w:hint="eastAsia" w:ascii="宋体" w:hAnsi="宋体" w:eastAsia="宋体" w:cs="宋体"/>
                <w:color w:val="000000"/>
                <w:sz w:val="24"/>
                <w:szCs w:val="24"/>
                <w:lang w:val="zh-TW" w:eastAsia="zh-TW"/>
              </w:rPr>
              <w:t>支持可按患者维住院患者人数进行时间段查询；医院感染发病（例次）率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医院感染现患（例次）率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医院感染病例漏报率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多重耐药菌感染发现率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多重耐药菌检出率</w:t>
            </w:r>
            <w:r>
              <w:rPr>
                <w:rFonts w:hint="eastAsia" w:ascii="宋体" w:hAnsi="宋体" w:eastAsia="宋体" w:cs="宋体"/>
                <w:color w:val="000000"/>
                <w:sz w:val="24"/>
                <w:szCs w:val="24"/>
                <w:lang w:val="zh-TW"/>
              </w:rPr>
              <w:t>、医务人员手卫生依从率、</w:t>
            </w:r>
            <w:r>
              <w:rPr>
                <w:rFonts w:hint="eastAsia" w:ascii="宋体" w:hAnsi="宋体" w:eastAsia="宋体" w:cs="宋体"/>
                <w:color w:val="000000"/>
                <w:sz w:val="24"/>
                <w:szCs w:val="24"/>
                <w:lang w:val="zh-TW" w:eastAsia="zh-TW"/>
              </w:rPr>
              <w:t>住院患者抗菌药物使用率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抗菌药物治疗前病原学送检率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rPr>
              <w:t>Ⅰ</w:t>
            </w:r>
            <w:r>
              <w:rPr>
                <w:rFonts w:hint="eastAsia" w:ascii="宋体" w:hAnsi="宋体" w:eastAsia="宋体" w:cs="宋体"/>
                <w:color w:val="000000"/>
                <w:sz w:val="24"/>
                <w:szCs w:val="24"/>
                <w:lang w:val="zh-TW" w:eastAsia="zh-TW"/>
              </w:rPr>
              <w:t>类切口手术部位感染率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rPr>
              <w:t>Ⅰ</w:t>
            </w:r>
            <w:r>
              <w:rPr>
                <w:rFonts w:hint="eastAsia" w:ascii="宋体" w:hAnsi="宋体" w:eastAsia="宋体" w:cs="宋体"/>
                <w:color w:val="000000"/>
                <w:sz w:val="24"/>
                <w:szCs w:val="24"/>
                <w:lang w:val="zh-TW" w:eastAsia="zh-TW"/>
              </w:rPr>
              <w:t>类切口手术抗菌药物预防使用率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血管内导管相关血流感染发病率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呼吸机相关肺炎发病率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导尿管相关泌尿系统感染发病率</w:t>
            </w:r>
            <w:bookmarkEnd w:id="19"/>
            <w:r>
              <w:rPr>
                <w:rFonts w:hint="eastAsia" w:ascii="宋体" w:hAnsi="宋体" w:eastAsia="宋体" w:cs="宋体"/>
                <w:color w:val="000000"/>
                <w:sz w:val="24"/>
                <w:szCs w:val="24"/>
                <w:lang w:val="zh-TW" w:eastAsia="zh-CN"/>
              </w:rPr>
              <w:t>。</w:t>
            </w:r>
          </w:p>
        </w:tc>
      </w:tr>
      <w:tr w14:paraId="08857E2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089E95">
            <w:pPr>
              <w:jc w:val="center"/>
              <w:rPr>
                <w:rFonts w:hint="eastAsia" w:ascii="宋体" w:hAnsi="宋体" w:eastAsia="宋体" w:cs="宋体"/>
                <w:color w:val="000000"/>
                <w:sz w:val="24"/>
                <w:szCs w:val="24"/>
              </w:rPr>
            </w:pPr>
            <w:bookmarkStart w:id="20" w:name="_Hlk135904137"/>
            <w:bookmarkStart w:id="21" w:name="_Hlk135302222"/>
            <w:r>
              <w:rPr>
                <w:rFonts w:hint="eastAsia" w:ascii="宋体" w:hAnsi="宋体" w:eastAsia="宋体" w:cs="宋体"/>
                <w:color w:val="000000"/>
                <w:sz w:val="24"/>
                <w:szCs w:val="24"/>
              </w:rPr>
              <w:t>提升抗菌药物治疗前病原学送检率哨点医院专项行动指标</w:t>
            </w:r>
            <w:bookmarkEnd w:id="20"/>
            <w:r>
              <w:rPr>
                <w:rFonts w:hint="eastAsia" w:ascii="宋体" w:hAnsi="宋体" w:eastAsia="宋体" w:cs="宋体"/>
                <w:color w:val="000000"/>
                <w:sz w:val="24"/>
                <w:szCs w:val="24"/>
              </w:rPr>
              <w:t>统计分析</w:t>
            </w:r>
            <w:bookmarkEnd w:id="21"/>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45E8BDD">
            <w:pPr>
              <w:tabs>
                <w:tab w:val="left" w:pos="420"/>
              </w:tabs>
              <w:spacing w:line="360" w:lineRule="auto"/>
              <w:ind w:left="118" w:leftChars="56" w:firstLine="480" w:firstLineChars="200"/>
              <w:jc w:val="left"/>
              <w:rPr>
                <w:rFonts w:hint="eastAsia" w:ascii="宋体" w:hAnsi="宋体" w:eastAsia="宋体" w:cs="宋体"/>
                <w:color w:val="000000"/>
                <w:sz w:val="24"/>
                <w:szCs w:val="24"/>
              </w:rPr>
            </w:pPr>
            <w:bookmarkStart w:id="22" w:name="_Hlk135302229"/>
            <w:r>
              <w:rPr>
                <w:rFonts w:hint="eastAsia" w:ascii="宋体" w:hAnsi="宋体" w:eastAsia="宋体" w:cs="宋体"/>
                <w:color w:val="000000"/>
                <w:sz w:val="24"/>
                <w:szCs w:val="24"/>
              </w:rPr>
              <w:t>统计分析抗菌药物（分级）治疗前病原学送检率、联合使用重点药物前病原学送检率、医院感染诊断相关病原学送检率。可按照不同条件进行筛选，如是否包含降钙素原、PRC、白介素、G试验、显微镜检查、免疫学检测、分子快速判断、相关标志物等。并且通过红色标志数字显示警戒线。</w:t>
            </w:r>
            <w:bookmarkEnd w:id="22"/>
          </w:p>
        </w:tc>
      </w:tr>
      <w:tr w14:paraId="17673E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EF535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感染统计</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4C75C54">
            <w:pPr>
              <w:tabs>
                <w:tab w:val="left" w:pos="420"/>
              </w:tabs>
              <w:spacing w:line="360" w:lineRule="auto"/>
              <w:ind w:left="118" w:leftChars="56" w:firstLine="480" w:firstLineChars="20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支持可按患者维住院患者人数进行时间段查询；医院感染率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社区感染率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医院感染日感染率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医院感染部位分布</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社区感染部位分布</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医院感染病原体部位分布</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社区感染病原体部位分布</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易感因素</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rPr>
              <w:t>CLABSI</w:t>
            </w:r>
            <w:r>
              <w:rPr>
                <w:rFonts w:hint="eastAsia" w:ascii="宋体" w:hAnsi="宋体" w:eastAsia="宋体" w:cs="宋体"/>
                <w:color w:val="000000"/>
                <w:sz w:val="24"/>
                <w:szCs w:val="24"/>
                <w:lang w:val="zh-TW" w:eastAsia="zh-TW"/>
              </w:rPr>
              <w:t>（血管内导管相关血流感染发病率）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rPr>
              <w:t>VAP</w:t>
            </w:r>
            <w:r>
              <w:rPr>
                <w:rFonts w:hint="eastAsia" w:ascii="宋体" w:hAnsi="宋体" w:eastAsia="宋体" w:cs="宋体"/>
                <w:color w:val="000000"/>
                <w:sz w:val="24"/>
                <w:szCs w:val="24"/>
                <w:lang w:val="zh-TW" w:eastAsia="zh-TW"/>
              </w:rPr>
              <w:t>（呼吸机相关肺炎发病率）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rPr>
              <w:t>CAUTI</w:t>
            </w:r>
            <w:r>
              <w:rPr>
                <w:rFonts w:hint="eastAsia" w:ascii="宋体" w:hAnsi="宋体" w:eastAsia="宋体" w:cs="宋体"/>
                <w:color w:val="000000"/>
                <w:sz w:val="24"/>
                <w:szCs w:val="24"/>
                <w:lang w:val="zh-TW" w:eastAsia="zh-TW"/>
              </w:rPr>
              <w:t>（导尿管相关泌尿系统感染发病率）</w:t>
            </w:r>
          </w:p>
        </w:tc>
      </w:tr>
      <w:tr w14:paraId="54C507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07074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感染率趋势分析</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1F2E8">
            <w:pPr>
              <w:tabs>
                <w:tab w:val="left" w:pos="420"/>
              </w:tabs>
              <w:spacing w:line="360" w:lineRule="auto"/>
              <w:ind w:left="118" w:leftChars="56" w:firstLine="480" w:firstLineChars="20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医院感染率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lang w:val="zh-TW" w:eastAsia="zh-TW"/>
              </w:rPr>
              <w:t>社区感染率</w:t>
            </w:r>
            <w:r>
              <w:rPr>
                <w:rFonts w:hint="eastAsia" w:ascii="宋体" w:hAnsi="宋体" w:eastAsia="宋体" w:cs="宋体"/>
                <w:color w:val="000000"/>
                <w:sz w:val="24"/>
                <w:szCs w:val="24"/>
                <w:lang w:val="zh-TW"/>
              </w:rPr>
              <w:t>、医院感染日感染率、</w:t>
            </w:r>
            <w:r>
              <w:rPr>
                <w:rFonts w:hint="eastAsia" w:ascii="宋体" w:hAnsi="宋体" w:eastAsia="宋体" w:cs="宋体"/>
                <w:color w:val="000000"/>
                <w:sz w:val="24"/>
                <w:szCs w:val="24"/>
              </w:rPr>
              <w:t>CLABSI</w:t>
            </w:r>
            <w:r>
              <w:rPr>
                <w:rFonts w:hint="eastAsia" w:ascii="宋体" w:hAnsi="宋体" w:eastAsia="宋体" w:cs="宋体"/>
                <w:color w:val="000000"/>
                <w:sz w:val="24"/>
                <w:szCs w:val="24"/>
                <w:lang w:val="zh-TW" w:eastAsia="zh-TW"/>
              </w:rPr>
              <w:t>（血管内导管相关血流感染发病率）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rPr>
              <w:t>VAP</w:t>
            </w:r>
            <w:r>
              <w:rPr>
                <w:rFonts w:hint="eastAsia" w:ascii="宋体" w:hAnsi="宋体" w:eastAsia="宋体" w:cs="宋体"/>
                <w:color w:val="000000"/>
                <w:sz w:val="24"/>
                <w:szCs w:val="24"/>
                <w:lang w:val="zh-TW" w:eastAsia="zh-TW"/>
              </w:rPr>
              <w:t>（呼吸机相关肺炎发病率）</w:t>
            </w:r>
            <w:r>
              <w:rPr>
                <w:rFonts w:hint="eastAsia" w:ascii="宋体" w:hAnsi="宋体" w:eastAsia="宋体" w:cs="宋体"/>
                <w:color w:val="000000"/>
                <w:sz w:val="24"/>
                <w:szCs w:val="24"/>
                <w:lang w:val="zh-TW"/>
              </w:rPr>
              <w:t>、</w:t>
            </w:r>
            <w:r>
              <w:rPr>
                <w:rFonts w:hint="eastAsia" w:ascii="宋体" w:hAnsi="宋体" w:eastAsia="宋体" w:cs="宋体"/>
                <w:color w:val="000000"/>
                <w:sz w:val="24"/>
                <w:szCs w:val="24"/>
              </w:rPr>
              <w:t>CAUTI</w:t>
            </w:r>
            <w:r>
              <w:rPr>
                <w:rFonts w:hint="eastAsia" w:ascii="宋体" w:hAnsi="宋体" w:eastAsia="宋体" w:cs="宋体"/>
                <w:color w:val="000000"/>
                <w:sz w:val="24"/>
                <w:szCs w:val="24"/>
                <w:lang w:val="zh-TW" w:eastAsia="zh-TW"/>
              </w:rPr>
              <w:t>（导尿管相关泌尿系统感染发病率）</w:t>
            </w:r>
            <w:r>
              <w:rPr>
                <w:rFonts w:hint="eastAsia" w:ascii="宋体" w:hAnsi="宋体" w:eastAsia="宋体" w:cs="宋体"/>
                <w:color w:val="000000"/>
                <w:sz w:val="24"/>
                <w:szCs w:val="24"/>
                <w:lang w:val="zh-TW"/>
              </w:rPr>
              <w:t>。</w:t>
            </w:r>
          </w:p>
        </w:tc>
      </w:tr>
      <w:tr w14:paraId="7FAFC28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F7BEE7">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患者诊疗信息</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302269B">
            <w:pPr>
              <w:pStyle w:val="63"/>
              <w:numPr>
                <w:ilvl w:val="0"/>
                <w:numId w:val="20"/>
              </w:numPr>
              <w:tabs>
                <w:tab w:val="left" w:pos="420"/>
              </w:tabs>
              <w:spacing w:line="360" w:lineRule="auto"/>
              <w:ind w:left="118" w:leftChars="56" w:firstLineChars="0"/>
              <w:jc w:val="left"/>
              <w:rPr>
                <w:rFonts w:hint="eastAsia" w:ascii="宋体" w:hAnsi="宋体" w:eastAsia="宋体" w:cs="宋体"/>
                <w:color w:val="000000"/>
                <w:sz w:val="24"/>
                <w:szCs w:val="24"/>
                <w:lang w:val="zh-TW"/>
              </w:rPr>
            </w:pPr>
            <w:bookmarkStart w:id="23" w:name="_Hlk135905052"/>
            <w:r>
              <w:rPr>
                <w:rFonts w:hint="eastAsia" w:ascii="宋体" w:hAnsi="宋体" w:eastAsia="宋体" w:cs="宋体"/>
                <w:color w:val="000000"/>
                <w:sz w:val="24"/>
                <w:szCs w:val="24"/>
                <w:lang w:val="zh-TW" w:eastAsia="zh-TW"/>
              </w:rPr>
              <w:t>支持查看患者历次本院住院诊疗信息</w:t>
            </w:r>
            <w:r>
              <w:rPr>
                <w:rFonts w:hint="eastAsia" w:ascii="宋体" w:hAnsi="宋体" w:eastAsia="宋体" w:cs="宋体"/>
                <w:color w:val="000000"/>
                <w:sz w:val="24"/>
                <w:szCs w:val="24"/>
                <w:lang w:val="zh-TW"/>
              </w:rPr>
              <w:t>，包括住院号、入院科室、入院时间、出院科室、出院时间、入院诊断、住院次数</w:t>
            </w:r>
            <w:r>
              <w:rPr>
                <w:rFonts w:hint="eastAsia" w:ascii="宋体" w:hAnsi="宋体" w:eastAsia="宋体" w:cs="宋体"/>
                <w:color w:val="000000"/>
                <w:sz w:val="24"/>
                <w:szCs w:val="24"/>
                <w:lang w:val="zh-TW" w:eastAsia="zh-TW"/>
              </w:rPr>
              <w:t>；</w:t>
            </w:r>
          </w:p>
          <w:p w14:paraId="4E79B7D5">
            <w:pPr>
              <w:pStyle w:val="63"/>
              <w:numPr>
                <w:ilvl w:val="0"/>
                <w:numId w:val="2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支持查看患者基本信息，包括住院号、病案号、姓名、性别、年龄、住院次数、体重</w:t>
            </w:r>
            <w:r>
              <w:rPr>
                <w:rFonts w:hint="eastAsia" w:ascii="宋体" w:hAnsi="宋体" w:eastAsia="宋体" w:cs="宋体"/>
                <w:color w:val="000000"/>
                <w:sz w:val="24"/>
                <w:szCs w:val="24"/>
                <w:lang w:val="zh-TW"/>
              </w:rPr>
              <w:t>、入院诊断、当前科室</w:t>
            </w:r>
            <w:r>
              <w:rPr>
                <w:rFonts w:hint="eastAsia" w:ascii="宋体" w:hAnsi="宋体" w:eastAsia="宋体" w:cs="宋体"/>
                <w:color w:val="000000"/>
                <w:sz w:val="24"/>
                <w:szCs w:val="24"/>
                <w:lang w:val="zh-TW" w:eastAsia="zh-TW"/>
              </w:rPr>
              <w:t>信息；</w:t>
            </w:r>
          </w:p>
          <w:p w14:paraId="0B0AA40A">
            <w:pPr>
              <w:pStyle w:val="63"/>
              <w:numPr>
                <w:ilvl w:val="0"/>
                <w:numId w:val="2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支持查看患者住院综合图示重要关注因素的时序图，包括三大插管、三大常规、</w:t>
            </w:r>
            <w:r>
              <w:rPr>
                <w:rFonts w:hint="eastAsia" w:ascii="宋体" w:hAnsi="宋体" w:eastAsia="宋体" w:cs="宋体"/>
                <w:color w:val="000000"/>
                <w:sz w:val="24"/>
                <w:szCs w:val="24"/>
              </w:rPr>
              <w:t>C</w:t>
            </w:r>
            <w:r>
              <w:rPr>
                <w:rFonts w:hint="eastAsia" w:ascii="宋体" w:hAnsi="宋体" w:eastAsia="宋体" w:cs="宋体"/>
                <w:color w:val="000000"/>
                <w:sz w:val="24"/>
                <w:szCs w:val="24"/>
                <w:lang w:val="zh-TW" w:eastAsia="zh-TW"/>
              </w:rPr>
              <w:t>反应蛋白、降钙素原、检出菌、隔离标识；</w:t>
            </w:r>
          </w:p>
          <w:p w14:paraId="792727C9">
            <w:pPr>
              <w:pStyle w:val="63"/>
              <w:numPr>
                <w:ilvl w:val="0"/>
                <w:numId w:val="2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支持在综合图示中，可查看三大常规、</w:t>
            </w:r>
            <w:r>
              <w:rPr>
                <w:rFonts w:hint="eastAsia" w:ascii="宋体" w:hAnsi="宋体" w:eastAsia="宋体" w:cs="宋体"/>
                <w:color w:val="000000"/>
                <w:sz w:val="24"/>
                <w:szCs w:val="24"/>
              </w:rPr>
              <w:t>C</w:t>
            </w:r>
            <w:r>
              <w:rPr>
                <w:rFonts w:hint="eastAsia" w:ascii="宋体" w:hAnsi="宋体" w:eastAsia="宋体" w:cs="宋体"/>
                <w:color w:val="000000"/>
                <w:sz w:val="24"/>
                <w:szCs w:val="24"/>
                <w:lang w:val="zh-TW" w:eastAsia="zh-TW"/>
              </w:rPr>
              <w:t>反应蛋白的历次送检信息及检验结果的趋势走向；</w:t>
            </w:r>
          </w:p>
          <w:p w14:paraId="012768F4">
            <w:pPr>
              <w:pStyle w:val="63"/>
              <w:numPr>
                <w:ilvl w:val="0"/>
                <w:numId w:val="2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支持查看住院综合图示重要风险因素明细，包括：抗菌药物使用、侵入性操作、检出菌、手术、体温异常；</w:t>
            </w:r>
          </w:p>
          <w:p w14:paraId="5C4FDFD9">
            <w:pPr>
              <w:pStyle w:val="63"/>
              <w:numPr>
                <w:ilvl w:val="0"/>
                <w:numId w:val="2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支持查看医嘱信息，侵入性操作、抗菌药物优先置顶，并可进行关键词搜索医嘱；</w:t>
            </w:r>
          </w:p>
          <w:p w14:paraId="35ED796C">
            <w:pPr>
              <w:pStyle w:val="63"/>
              <w:numPr>
                <w:ilvl w:val="0"/>
                <w:numId w:val="2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支持查看检验信息，对存在异常检验项目，标记红点显目提示，异常检验结果优先置顶；</w:t>
            </w:r>
          </w:p>
          <w:p w14:paraId="3F30C7A1">
            <w:pPr>
              <w:pStyle w:val="63"/>
              <w:numPr>
                <w:ilvl w:val="0"/>
                <w:numId w:val="2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支持查看菌培养信息，优先置顶，药敏结果为耐药标红显示；</w:t>
            </w:r>
          </w:p>
          <w:p w14:paraId="28441028">
            <w:pPr>
              <w:pStyle w:val="63"/>
              <w:numPr>
                <w:ilvl w:val="0"/>
                <w:numId w:val="20"/>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支持查看手术信息，可穿透查看手术登记表；</w:t>
            </w:r>
          </w:p>
          <w:p w14:paraId="318BDFA0">
            <w:pPr>
              <w:pStyle w:val="63"/>
              <w:numPr>
                <w:ilvl w:val="0"/>
                <w:numId w:val="0"/>
              </w:numPr>
              <w:tabs>
                <w:tab w:val="left" w:pos="420"/>
              </w:tabs>
              <w:spacing w:line="360" w:lineRule="auto"/>
              <w:ind w:leftChars="56"/>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val="zh-TW" w:eastAsia="zh-TW"/>
              </w:rPr>
              <w:t>支持查看体温信息，时间段内体温走向，超过</w:t>
            </w:r>
            <w:r>
              <w:rPr>
                <w:rFonts w:hint="eastAsia" w:ascii="宋体" w:hAnsi="宋体" w:eastAsia="宋体" w:cs="宋体"/>
                <w:color w:val="000000"/>
                <w:sz w:val="24"/>
                <w:szCs w:val="24"/>
              </w:rPr>
              <w:t>38℃</w:t>
            </w:r>
            <w:r>
              <w:rPr>
                <w:rFonts w:hint="eastAsia" w:ascii="宋体" w:hAnsi="宋体" w:eastAsia="宋体" w:cs="宋体"/>
                <w:color w:val="000000"/>
                <w:sz w:val="24"/>
                <w:szCs w:val="24"/>
                <w:lang w:val="zh-TW" w:eastAsia="zh-TW"/>
              </w:rPr>
              <w:t>显目提示；</w:t>
            </w:r>
          </w:p>
          <w:p w14:paraId="6EFB0206">
            <w:pPr>
              <w:pStyle w:val="63"/>
              <w:numPr>
                <w:ilvl w:val="0"/>
                <w:numId w:val="0"/>
              </w:numPr>
              <w:tabs>
                <w:tab w:val="left" w:pos="420"/>
              </w:tabs>
              <w:spacing w:line="360" w:lineRule="auto"/>
              <w:ind w:left="598" w:leftChars="56" w:hanging="480" w:hanging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val="zh-TW" w:eastAsia="zh-TW"/>
              </w:rPr>
              <w:t>支持查看病历信息，对存在感染因素的标记显示，分别展示分析后病历和原文病历，分析后病历中关键词按颜色区分否定式、阳性词；</w:t>
            </w:r>
          </w:p>
          <w:p w14:paraId="20E612B5">
            <w:pPr>
              <w:pStyle w:val="63"/>
              <w:numPr>
                <w:ilvl w:val="0"/>
                <w:numId w:val="0"/>
              </w:numPr>
              <w:tabs>
                <w:tab w:val="left" w:pos="420"/>
              </w:tabs>
              <w:spacing w:line="360" w:lineRule="auto"/>
              <w:ind w:left="598" w:leftChars="56" w:hanging="480" w:hanging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lang w:val="zh-TW" w:eastAsia="zh-TW"/>
              </w:rPr>
              <w:t>支持查看影像信息，对存在感染因素的标记显示，分析后影像报告中关键词按颜色区分否定式、阳性词；</w:t>
            </w:r>
          </w:p>
          <w:p w14:paraId="5E93B9D8">
            <w:pPr>
              <w:pStyle w:val="63"/>
              <w:numPr>
                <w:ilvl w:val="0"/>
                <w:numId w:val="0"/>
              </w:numPr>
              <w:tabs>
                <w:tab w:val="left" w:pos="420"/>
              </w:tabs>
              <w:spacing w:line="360" w:lineRule="auto"/>
              <w:ind w:leftChars="56"/>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lang w:val="zh-TW" w:eastAsia="zh-TW"/>
              </w:rPr>
              <w:t>支持查看诊断信息，包括入院诊断、出院诊断、其他诊断；</w:t>
            </w:r>
          </w:p>
          <w:p w14:paraId="470919F8">
            <w:pPr>
              <w:pStyle w:val="63"/>
              <w:numPr>
                <w:ilvl w:val="0"/>
                <w:numId w:val="0"/>
              </w:numPr>
              <w:tabs>
                <w:tab w:val="left" w:pos="420"/>
              </w:tabs>
              <w:spacing w:line="360" w:lineRule="auto"/>
              <w:ind w:leftChars="56"/>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lang w:val="zh-TW" w:eastAsia="zh-TW"/>
              </w:rPr>
              <w:t>支持查看在院期间出入科记录；</w:t>
            </w:r>
          </w:p>
          <w:p w14:paraId="2C27B637">
            <w:pPr>
              <w:pStyle w:val="63"/>
              <w:numPr>
                <w:ilvl w:val="0"/>
                <w:numId w:val="0"/>
              </w:numPr>
              <w:tabs>
                <w:tab w:val="left" w:pos="420"/>
              </w:tabs>
              <w:spacing w:line="360" w:lineRule="auto"/>
              <w:ind w:leftChars="56"/>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lang w:val="zh-TW" w:eastAsia="zh-TW"/>
              </w:rPr>
              <w:t>支持查看当前患者干预历史情况，并支持干预会话发起；</w:t>
            </w:r>
          </w:p>
          <w:p w14:paraId="60D84FCC">
            <w:pPr>
              <w:pStyle w:val="63"/>
              <w:numPr>
                <w:ilvl w:val="0"/>
                <w:numId w:val="0"/>
              </w:numPr>
              <w:tabs>
                <w:tab w:val="left" w:pos="420"/>
              </w:tabs>
              <w:spacing w:line="360" w:lineRule="auto"/>
              <w:ind w:left="598" w:leftChars="56" w:hanging="480" w:hanging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lang w:val="zh-TW" w:eastAsia="zh-TW"/>
              </w:rPr>
              <w:t>支持查看当前患者疑似感染信息，并可直接进行干预、排除、确认操作；</w:t>
            </w:r>
          </w:p>
          <w:p w14:paraId="5009BD6D">
            <w:pPr>
              <w:pStyle w:val="63"/>
              <w:numPr>
                <w:ilvl w:val="0"/>
                <w:numId w:val="0"/>
              </w:numPr>
              <w:tabs>
                <w:tab w:val="left" w:pos="420"/>
              </w:tabs>
              <w:spacing w:line="360" w:lineRule="auto"/>
              <w:ind w:leftChars="56"/>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(17)</w:t>
            </w:r>
            <w:r>
              <w:rPr>
                <w:rFonts w:hint="eastAsia" w:ascii="宋体" w:hAnsi="宋体" w:eastAsia="宋体" w:cs="宋体"/>
                <w:color w:val="000000"/>
                <w:sz w:val="24"/>
                <w:szCs w:val="24"/>
                <w:lang w:val="zh-TW" w:eastAsia="zh-TW"/>
              </w:rPr>
              <w:t>支持查看当前患者感染病例历史上报情况</w:t>
            </w:r>
            <w:bookmarkEnd w:id="23"/>
            <w:r>
              <w:rPr>
                <w:rFonts w:hint="eastAsia" w:ascii="宋体" w:hAnsi="宋体" w:eastAsia="宋体" w:cs="宋体"/>
                <w:color w:val="000000"/>
                <w:sz w:val="24"/>
                <w:szCs w:val="24"/>
                <w:lang w:val="zh-TW" w:eastAsia="zh-CN"/>
              </w:rPr>
              <w:t>。</w:t>
            </w:r>
          </w:p>
        </w:tc>
      </w:tr>
      <w:tr w14:paraId="1C1C64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13"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217808">
            <w:pPr>
              <w:widowControl/>
              <w:spacing w:line="276" w:lineRule="auto"/>
              <w:jc w:val="center"/>
              <w:rPr>
                <w:rFonts w:hint="eastAsia" w:ascii="宋体" w:hAnsi="宋体" w:eastAsia="宋体" w:cs="宋体"/>
                <w:color w:val="000000"/>
                <w:sz w:val="24"/>
                <w:szCs w:val="24"/>
                <w:lang w:val="zh-TW" w:eastAsia="zh-TW"/>
              </w:rPr>
            </w:pPr>
            <w:bookmarkStart w:id="24" w:name="_Hlk135905098"/>
            <w:r>
              <w:rPr>
                <w:rFonts w:hint="eastAsia" w:ascii="宋体" w:hAnsi="宋体" w:eastAsia="宋体" w:cs="宋体"/>
                <w:color w:val="000000"/>
                <w:sz w:val="24"/>
                <w:szCs w:val="24"/>
                <w:lang w:val="zh-TW" w:eastAsia="zh-TW"/>
              </w:rPr>
              <w:t>患者</w:t>
            </w:r>
          </w:p>
          <w:p w14:paraId="7EF432B3">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数据采集</w:t>
            </w:r>
          </w:p>
          <w:bookmarkEnd w:id="24"/>
          <w:p w14:paraId="63ECF9D5">
            <w:pPr>
              <w:widowControl/>
              <w:spacing w:line="276" w:lineRule="auto"/>
              <w:rPr>
                <w:rFonts w:hint="eastAsia" w:ascii="宋体" w:hAnsi="宋体" w:eastAsia="宋体" w:cs="宋体"/>
                <w:color w:val="000000"/>
                <w:sz w:val="24"/>
                <w:szCs w:val="24"/>
              </w:rPr>
            </w:pP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F53C918">
            <w:pPr>
              <w:pStyle w:val="63"/>
              <w:numPr>
                <w:ilvl w:val="0"/>
                <w:numId w:val="21"/>
              </w:numPr>
              <w:tabs>
                <w:tab w:val="left" w:pos="420"/>
              </w:tabs>
              <w:spacing w:line="360" w:lineRule="auto"/>
              <w:ind w:left="118" w:leftChars="56" w:firstLineChars="0"/>
              <w:jc w:val="left"/>
              <w:rPr>
                <w:rFonts w:hint="eastAsia" w:ascii="宋体" w:hAnsi="宋体" w:eastAsia="宋体" w:cs="宋体"/>
                <w:color w:val="000000"/>
                <w:sz w:val="24"/>
                <w:szCs w:val="24"/>
                <w:lang w:val="zh-TW" w:eastAsia="zh-TW"/>
              </w:rPr>
            </w:pPr>
            <w:bookmarkStart w:id="25" w:name="_Hlk135905122"/>
            <w:r>
              <w:rPr>
                <w:rFonts w:hint="eastAsia" w:ascii="宋体" w:hAnsi="宋体" w:eastAsia="宋体" w:cs="宋体"/>
                <w:color w:val="000000"/>
                <w:sz w:val="24"/>
                <w:szCs w:val="24"/>
                <w:lang w:val="zh-TW" w:eastAsia="zh-TW"/>
              </w:rPr>
              <w:t>支持与医院现有系统的数据对接，自动完成HIS、LIS、PACS、EMR(电子病历)、手术麻醉、护理系统系统的数据加载，并自动完成各项院感数据匹配工作；</w:t>
            </w:r>
          </w:p>
          <w:p w14:paraId="196A12BD">
            <w:pPr>
              <w:pStyle w:val="63"/>
              <w:numPr>
                <w:ilvl w:val="0"/>
                <w:numId w:val="21"/>
              </w:numPr>
              <w:tabs>
                <w:tab w:val="left" w:pos="420"/>
              </w:tabs>
              <w:spacing w:line="360" w:lineRule="auto"/>
              <w:ind w:left="118" w:leftChars="56" w:firstLineChars="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支持对接Sqlserver、Mysql、Oracle、DB2、Cache数据库；</w:t>
            </w:r>
          </w:p>
          <w:p w14:paraId="6C8A3C1E">
            <w:pPr>
              <w:pStyle w:val="63"/>
              <w:numPr>
                <w:ilvl w:val="0"/>
                <w:numId w:val="21"/>
              </w:numPr>
              <w:tabs>
                <w:tab w:val="left" w:pos="420"/>
              </w:tabs>
              <w:spacing w:line="360" w:lineRule="auto"/>
              <w:ind w:left="118" w:leftChars="56" w:firstLineChars="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支持完成自动加载患者基本信息；</w:t>
            </w:r>
          </w:p>
          <w:p w14:paraId="386C8B00">
            <w:pPr>
              <w:pStyle w:val="63"/>
              <w:numPr>
                <w:ilvl w:val="0"/>
                <w:numId w:val="21"/>
              </w:numPr>
              <w:tabs>
                <w:tab w:val="left" w:pos="420"/>
              </w:tabs>
              <w:spacing w:line="360" w:lineRule="auto"/>
              <w:ind w:left="118" w:leftChars="56" w:firstLineChars="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支持完成自动加载患者出入院信息，包括出入院日期、科室、床位、住院总费用信息；</w:t>
            </w:r>
          </w:p>
          <w:p w14:paraId="39E91536">
            <w:pPr>
              <w:pStyle w:val="63"/>
              <w:numPr>
                <w:ilvl w:val="0"/>
                <w:numId w:val="21"/>
              </w:numPr>
              <w:tabs>
                <w:tab w:val="left" w:pos="420"/>
              </w:tabs>
              <w:spacing w:line="360" w:lineRule="auto"/>
              <w:ind w:left="118" w:leftChars="56" w:firstLineChars="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支持完成自动加载患者转科信息；</w:t>
            </w:r>
          </w:p>
          <w:p w14:paraId="1E01B331">
            <w:pPr>
              <w:pStyle w:val="63"/>
              <w:numPr>
                <w:ilvl w:val="0"/>
                <w:numId w:val="21"/>
              </w:numPr>
              <w:tabs>
                <w:tab w:val="left" w:pos="420"/>
              </w:tabs>
              <w:spacing w:line="360" w:lineRule="auto"/>
              <w:ind w:left="118" w:leftChars="56" w:firstLineChars="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支持完成自动加载患者诊断信息，入院诊断、疾病诊断、出院诊断；</w:t>
            </w:r>
          </w:p>
          <w:p w14:paraId="5147C58F">
            <w:pPr>
              <w:pStyle w:val="63"/>
              <w:numPr>
                <w:ilvl w:val="0"/>
                <w:numId w:val="21"/>
              </w:numPr>
              <w:tabs>
                <w:tab w:val="left" w:pos="420"/>
              </w:tabs>
              <w:spacing w:line="360" w:lineRule="auto"/>
              <w:ind w:left="118" w:leftChars="56" w:firstLineChars="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支持完成自动加载患者电子体温信息及大便次数信息；</w:t>
            </w:r>
          </w:p>
          <w:p w14:paraId="08B7811F">
            <w:pPr>
              <w:pStyle w:val="63"/>
              <w:numPr>
                <w:ilvl w:val="0"/>
                <w:numId w:val="21"/>
              </w:numPr>
              <w:tabs>
                <w:tab w:val="left" w:pos="420"/>
              </w:tabs>
              <w:spacing w:line="360" w:lineRule="auto"/>
              <w:ind w:left="118" w:leftChars="56" w:firstLineChars="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支持完成自动加载患者手术申请、安排，详细的手术情况，如麻醉类型、手术时间等；</w:t>
            </w:r>
          </w:p>
          <w:p w14:paraId="6A679041">
            <w:pPr>
              <w:pStyle w:val="63"/>
              <w:numPr>
                <w:ilvl w:val="0"/>
                <w:numId w:val="21"/>
              </w:numPr>
              <w:tabs>
                <w:tab w:val="left" w:pos="420"/>
              </w:tabs>
              <w:spacing w:line="360" w:lineRule="auto"/>
              <w:ind w:left="118" w:leftChars="56" w:firstLineChars="0"/>
              <w:jc w:val="left"/>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lang w:val="zh-TW" w:eastAsia="zh-TW"/>
              </w:rPr>
              <w:t>支持完成自动加载患者医嘱信息，包括检验检查项目、用药情况等；</w:t>
            </w:r>
          </w:p>
          <w:p w14:paraId="7188809F">
            <w:pPr>
              <w:pStyle w:val="63"/>
              <w:numPr>
                <w:ilvl w:val="0"/>
                <w:numId w:val="0"/>
              </w:numPr>
              <w:tabs>
                <w:tab w:val="left" w:pos="420"/>
              </w:tabs>
              <w:spacing w:line="360" w:lineRule="auto"/>
              <w:ind w:left="598" w:leftChars="56" w:hanging="480" w:hangingChars="200"/>
              <w:jc w:val="left"/>
              <w:rPr>
                <w:rFonts w:hint="eastAsia" w:ascii="宋体" w:hAnsi="宋体" w:eastAsia="宋体" w:cs="宋体"/>
                <w:color w:val="000000"/>
                <w:sz w:val="24"/>
                <w:szCs w:val="24"/>
                <w:lang w:val="zh-TW" w:eastAsia="zh-TW"/>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zh-TW" w:eastAsia="zh-TW"/>
              </w:rPr>
              <w:t>支持完成自动加载患者检验信息，包括常规检验、细菌培养、检验结果等；</w:t>
            </w:r>
          </w:p>
          <w:p w14:paraId="6191A4F4">
            <w:pPr>
              <w:pStyle w:val="63"/>
              <w:numPr>
                <w:ilvl w:val="0"/>
                <w:numId w:val="0"/>
              </w:numPr>
              <w:tabs>
                <w:tab w:val="left" w:pos="420"/>
              </w:tabs>
              <w:spacing w:line="360" w:lineRule="auto"/>
              <w:ind w:left="598" w:leftChars="56" w:hanging="480" w:hangingChars="200"/>
              <w:jc w:val="left"/>
              <w:rPr>
                <w:rFonts w:hint="eastAsia" w:ascii="宋体" w:hAnsi="宋体" w:eastAsia="宋体" w:cs="宋体"/>
                <w:color w:val="000000"/>
                <w:sz w:val="24"/>
                <w:szCs w:val="24"/>
                <w:lang w:val="zh-TW" w:eastAsia="zh-TW"/>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zh-TW" w:eastAsia="zh-TW"/>
              </w:rPr>
              <w:t>支持完成自动加载患者微生物培养情况（包括送检信息、病原体检出情况、药敏试验情况等）；</w:t>
            </w:r>
          </w:p>
          <w:p w14:paraId="14C6BBBD">
            <w:pPr>
              <w:pStyle w:val="63"/>
              <w:numPr>
                <w:ilvl w:val="0"/>
                <w:numId w:val="0"/>
              </w:numPr>
              <w:tabs>
                <w:tab w:val="left" w:pos="420"/>
              </w:tabs>
              <w:spacing w:line="360" w:lineRule="auto"/>
              <w:ind w:leftChars="56"/>
              <w:jc w:val="left"/>
              <w:rPr>
                <w:rFonts w:hint="eastAsia" w:ascii="宋体" w:hAnsi="宋体" w:eastAsia="宋体" w:cs="宋体"/>
                <w:color w:val="000000"/>
                <w:sz w:val="24"/>
                <w:szCs w:val="24"/>
                <w:lang w:val="zh-TW" w:eastAsia="zh-TW"/>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val="zh-TW" w:eastAsia="zh-TW"/>
              </w:rPr>
              <w:t>支持完成自动加载患者抗菌药物使用情况；</w:t>
            </w:r>
          </w:p>
          <w:p w14:paraId="7C277E90">
            <w:pPr>
              <w:pStyle w:val="63"/>
              <w:numPr>
                <w:ilvl w:val="0"/>
                <w:numId w:val="0"/>
              </w:numPr>
              <w:tabs>
                <w:tab w:val="left" w:pos="420"/>
              </w:tabs>
              <w:spacing w:line="360" w:lineRule="auto"/>
              <w:ind w:leftChars="56"/>
              <w:jc w:val="left"/>
              <w:rPr>
                <w:rFonts w:hint="eastAsia" w:ascii="宋体" w:hAnsi="宋体" w:eastAsia="宋体" w:cs="宋体"/>
                <w:color w:val="000000"/>
                <w:sz w:val="24"/>
                <w:szCs w:val="24"/>
                <w:lang w:val="zh-TW" w:eastAsia="zh-TW"/>
              </w:rPr>
            </w:pPr>
            <w:r>
              <w:rPr>
                <w:rFonts w:hint="eastAsia" w:ascii="宋体" w:hAnsi="宋体" w:cs="宋体"/>
                <w:color w:val="000000"/>
                <w:sz w:val="24"/>
                <w:szCs w:val="24"/>
                <w:lang w:val="en-US" w:eastAsia="zh-CN"/>
              </w:rPr>
              <w:t>(13)</w:t>
            </w:r>
            <w:r>
              <w:rPr>
                <w:rFonts w:hint="eastAsia" w:ascii="宋体" w:hAnsi="宋体" w:eastAsia="宋体" w:cs="宋体"/>
                <w:color w:val="000000"/>
                <w:sz w:val="24"/>
                <w:szCs w:val="24"/>
                <w:lang w:val="zh-TW" w:eastAsia="zh-TW"/>
              </w:rPr>
              <w:t>支持完成自动加载患者影像诊断信息；</w:t>
            </w:r>
          </w:p>
          <w:p w14:paraId="44D3ACD6">
            <w:pPr>
              <w:pStyle w:val="63"/>
              <w:numPr>
                <w:ilvl w:val="0"/>
                <w:numId w:val="0"/>
              </w:numPr>
              <w:tabs>
                <w:tab w:val="left" w:pos="420"/>
              </w:tabs>
              <w:spacing w:line="360" w:lineRule="auto"/>
              <w:ind w:leftChars="56"/>
              <w:jc w:val="left"/>
              <w:rPr>
                <w:rFonts w:hint="eastAsia" w:ascii="宋体" w:hAnsi="宋体" w:eastAsia="宋体" w:cs="宋体"/>
                <w:color w:val="000000"/>
                <w:sz w:val="24"/>
                <w:szCs w:val="24"/>
                <w:lang w:val="zh-TW" w:eastAsia="zh-TW"/>
              </w:rPr>
            </w:pPr>
            <w:r>
              <w:rPr>
                <w:rFonts w:hint="eastAsia" w:ascii="宋体" w:hAnsi="宋体" w:cs="宋体"/>
                <w:color w:val="000000"/>
                <w:sz w:val="24"/>
                <w:szCs w:val="24"/>
                <w:lang w:val="en-US" w:eastAsia="zh-CN"/>
              </w:rPr>
              <w:t>(14)</w:t>
            </w:r>
            <w:r>
              <w:rPr>
                <w:rFonts w:hint="eastAsia" w:ascii="宋体" w:hAnsi="宋体" w:eastAsia="宋体" w:cs="宋体"/>
                <w:color w:val="000000"/>
                <w:sz w:val="24"/>
                <w:szCs w:val="24"/>
                <w:lang w:val="zh-TW" w:eastAsia="zh-TW"/>
              </w:rPr>
              <w:t>支持完成自动加载患者病历记录；</w:t>
            </w:r>
          </w:p>
          <w:p w14:paraId="663A9B3A">
            <w:pPr>
              <w:pStyle w:val="63"/>
              <w:numPr>
                <w:ilvl w:val="0"/>
                <w:numId w:val="0"/>
              </w:numPr>
              <w:tabs>
                <w:tab w:val="left" w:pos="420"/>
              </w:tabs>
              <w:spacing w:line="360" w:lineRule="auto"/>
              <w:ind w:leftChars="56"/>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(15)</w:t>
            </w:r>
            <w:r>
              <w:rPr>
                <w:rFonts w:hint="eastAsia" w:ascii="宋体" w:hAnsi="宋体" w:eastAsia="宋体" w:cs="宋体"/>
                <w:color w:val="000000"/>
                <w:sz w:val="24"/>
                <w:szCs w:val="24"/>
                <w:lang w:val="zh-TW" w:eastAsia="zh-TW"/>
              </w:rPr>
              <w:t>科室信息、医生信息（包括职称）、药品信息等基础资料</w:t>
            </w:r>
            <w:bookmarkEnd w:id="25"/>
            <w:r>
              <w:rPr>
                <w:rFonts w:hint="eastAsia" w:ascii="宋体" w:hAnsi="宋体" w:cs="宋体"/>
                <w:color w:val="000000"/>
                <w:sz w:val="24"/>
                <w:szCs w:val="24"/>
                <w:lang w:val="zh-TW" w:eastAsia="zh-CN"/>
              </w:rPr>
              <w:t>。</w:t>
            </w:r>
          </w:p>
        </w:tc>
      </w:tr>
      <w:tr w14:paraId="73DD80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382B93">
            <w:pPr>
              <w:jc w:val="center"/>
              <w:rPr>
                <w:rFonts w:hint="eastAsia" w:ascii="宋体" w:hAnsi="宋体" w:eastAsia="宋体" w:cs="宋体"/>
                <w:color w:val="000000"/>
                <w:sz w:val="24"/>
                <w:szCs w:val="24"/>
              </w:rPr>
            </w:pPr>
            <w:bookmarkStart w:id="26" w:name="_Hlk135905927"/>
            <w:r>
              <w:rPr>
                <w:rFonts w:hint="eastAsia" w:ascii="宋体" w:hAnsi="宋体" w:eastAsia="宋体" w:cs="宋体"/>
                <w:color w:val="000000"/>
                <w:sz w:val="24"/>
                <w:szCs w:val="24"/>
              </w:rPr>
              <w:t>重点监测菌维护</w:t>
            </w:r>
            <w:bookmarkEnd w:id="26"/>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77CAC22">
            <w:pPr>
              <w:pStyle w:val="63"/>
              <w:numPr>
                <w:ilvl w:val="0"/>
                <w:numId w:val="22"/>
              </w:numPr>
              <w:spacing w:line="360" w:lineRule="auto"/>
              <w:ind w:left="118" w:leftChars="56" w:firstLineChars="0"/>
              <w:rPr>
                <w:rFonts w:hint="eastAsia" w:ascii="宋体" w:hAnsi="宋体" w:eastAsia="宋体" w:cs="宋体"/>
                <w:color w:val="000000"/>
                <w:sz w:val="24"/>
                <w:szCs w:val="24"/>
              </w:rPr>
            </w:pPr>
            <w:bookmarkStart w:id="27" w:name="_Hlk135905937"/>
            <w:r>
              <w:rPr>
                <w:rFonts w:hint="eastAsia" w:ascii="宋体" w:hAnsi="宋体" w:eastAsia="宋体" w:cs="宋体"/>
                <w:color w:val="000000"/>
                <w:sz w:val="24"/>
                <w:szCs w:val="24"/>
                <w:lang w:val="zh-TW" w:eastAsia="zh-TW"/>
              </w:rPr>
              <w:t>支持对国家卫计委要求的重点监测菌的维护，重点监测菌包括：耐甲氧西林金黄色葡萄球菌（MRSA）、耐碳氢霉烯类抗菌药物铜绿假单胞菌（CR-PA）、</w:t>
            </w:r>
            <w:r>
              <w:rPr>
                <w:rFonts w:hint="eastAsia" w:ascii="宋体" w:hAnsi="宋体" w:eastAsia="宋体" w:cs="宋体"/>
                <w:color w:val="000000"/>
                <w:sz w:val="24"/>
                <w:szCs w:val="24"/>
              </w:rPr>
              <w:t>耐碳氢霉烯类抗菌药物肠杆菌科细菌(CRE)、耐碳氢霉烯类抗菌药物鲍曼不动杆菌(CR-AB)、耐万古霉素肠球菌(VRE)、耐万古霉素金黄色葡萄球菌(VRSA)、产超广谱β-内酰胺酶疑似菌株（ESBLs）；</w:t>
            </w:r>
          </w:p>
          <w:p w14:paraId="0D588170">
            <w:pPr>
              <w:pStyle w:val="63"/>
              <w:numPr>
                <w:ilvl w:val="0"/>
                <w:numId w:val="22"/>
              </w:numPr>
              <w:spacing w:line="360" w:lineRule="auto"/>
              <w:ind w:left="118" w:leftChars="56" w:firstLineChars="0"/>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提供重点监测细菌可定制化操作界面，通过简单的点与选可完成对重点监测细菌的增加、修改、停用的操作；</w:t>
            </w:r>
          </w:p>
          <w:p w14:paraId="29EBDBDA">
            <w:pPr>
              <w:pStyle w:val="63"/>
              <w:numPr>
                <w:ilvl w:val="0"/>
                <w:numId w:val="22"/>
              </w:numPr>
              <w:spacing w:line="360" w:lineRule="auto"/>
              <w:ind w:left="118" w:leftChars="56" w:firstLineChars="0"/>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重点监测细菌内容可随医院细菌监测业务的变化随之调整，如对金黄色葡萄球菌作为重点菌，则增加成功后；或增加大肠埃希菌对碳青霉烯类中亚胺培南、美罗培南、厄他培南任一耐药（CR-CEO），增加成功后，立即生效；</w:t>
            </w:r>
          </w:p>
          <w:p w14:paraId="1B133D1E">
            <w:pPr>
              <w:pStyle w:val="63"/>
              <w:numPr>
                <w:ilvl w:val="0"/>
                <w:numId w:val="22"/>
              </w:numPr>
              <w:spacing w:line="360" w:lineRule="auto"/>
              <w:ind w:left="118" w:leftChars="56" w:firstLineChars="0"/>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重点监测菌的菌对药物药敏结果可以设定耐药或耐药+中介，两种方式，设定规则独立，互不影响</w:t>
            </w:r>
            <w:bookmarkEnd w:id="27"/>
            <w:r>
              <w:rPr>
                <w:rFonts w:hint="eastAsia" w:ascii="宋体" w:hAnsi="宋体" w:eastAsia="宋体" w:cs="宋体"/>
                <w:color w:val="000000"/>
                <w:sz w:val="24"/>
                <w:szCs w:val="24"/>
                <w:lang w:val="zh-TW" w:eastAsia="zh-CN"/>
              </w:rPr>
              <w:t>。</w:t>
            </w:r>
          </w:p>
        </w:tc>
      </w:tr>
      <w:tr w14:paraId="3DFFF7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2A10D1">
            <w:pPr>
              <w:widowControl/>
              <w:spacing w:line="276" w:lineRule="auto"/>
              <w:jc w:val="center"/>
              <w:rPr>
                <w:rFonts w:hint="eastAsia" w:ascii="宋体" w:hAnsi="宋体" w:eastAsia="宋体" w:cs="宋体"/>
                <w:color w:val="000000"/>
                <w:sz w:val="24"/>
                <w:szCs w:val="24"/>
              </w:rPr>
            </w:pPr>
            <w:bookmarkStart w:id="28" w:name="_Hlk135905980"/>
            <w:r>
              <w:rPr>
                <w:rFonts w:hint="eastAsia" w:ascii="宋体" w:hAnsi="宋体" w:eastAsia="宋体" w:cs="宋体"/>
                <w:color w:val="000000"/>
                <w:sz w:val="24"/>
                <w:szCs w:val="24"/>
                <w:lang w:val="zh-TW" w:eastAsia="zh-TW"/>
              </w:rPr>
              <w:t>临床</w:t>
            </w:r>
            <w:r>
              <w:rPr>
                <w:rFonts w:hint="eastAsia" w:ascii="宋体" w:hAnsi="宋体" w:eastAsia="宋体" w:cs="宋体"/>
                <w:color w:val="000000"/>
                <w:sz w:val="24"/>
                <w:szCs w:val="24"/>
                <w:lang w:val="zh-TW"/>
              </w:rPr>
              <w:t>感控</w:t>
            </w:r>
            <w:r>
              <w:rPr>
                <w:rFonts w:hint="eastAsia" w:ascii="宋体" w:hAnsi="宋体" w:eastAsia="宋体" w:cs="宋体"/>
                <w:color w:val="000000"/>
                <w:sz w:val="24"/>
                <w:szCs w:val="24"/>
                <w:lang w:val="zh-TW" w:eastAsia="zh-TW"/>
              </w:rPr>
              <w:t>工作站</w:t>
            </w:r>
            <w:bookmarkEnd w:id="28"/>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E4B92B9">
            <w:pPr>
              <w:pStyle w:val="63"/>
              <w:numPr>
                <w:ilvl w:val="0"/>
                <w:numId w:val="23"/>
              </w:numPr>
              <w:tabs>
                <w:tab w:val="left" w:pos="420"/>
              </w:tabs>
              <w:spacing w:line="360" w:lineRule="auto"/>
              <w:ind w:left="118" w:leftChars="56" w:firstLineChars="0"/>
              <w:jc w:val="left"/>
              <w:rPr>
                <w:rFonts w:hint="eastAsia" w:ascii="宋体" w:hAnsi="宋体" w:eastAsia="宋体" w:cs="宋体"/>
                <w:color w:val="000000"/>
                <w:sz w:val="24"/>
                <w:szCs w:val="24"/>
                <w:lang w:val="zh-TW"/>
              </w:rPr>
            </w:pPr>
            <w:bookmarkStart w:id="29" w:name="_Hlk135905997"/>
            <w:r>
              <w:rPr>
                <w:rFonts w:hint="eastAsia" w:ascii="宋体" w:hAnsi="宋体" w:eastAsia="宋体" w:cs="宋体"/>
                <w:color w:val="000000"/>
                <w:sz w:val="24"/>
                <w:szCs w:val="24"/>
                <w:lang w:val="zh-TW" w:eastAsia="zh-TW"/>
              </w:rPr>
              <w:t>支持单个用户管辖多科室时，提供临床用户进行科室切换的操作；</w:t>
            </w:r>
          </w:p>
          <w:p w14:paraId="4BFA6E03">
            <w:pPr>
              <w:pStyle w:val="63"/>
              <w:numPr>
                <w:ilvl w:val="0"/>
                <w:numId w:val="2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支持打开工作站直接查看当前科室的疑似感染病例，并可对疑似并进行上报或排除操作；</w:t>
            </w:r>
          </w:p>
          <w:p w14:paraId="6DE5CA71">
            <w:pPr>
              <w:pStyle w:val="63"/>
              <w:numPr>
                <w:ilvl w:val="0"/>
                <w:numId w:val="2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支持按管床医生视角查看所管患者的疑似感染病例；</w:t>
            </w:r>
          </w:p>
          <w:p w14:paraId="41A3E8E4">
            <w:pPr>
              <w:pStyle w:val="63"/>
              <w:numPr>
                <w:ilvl w:val="0"/>
                <w:numId w:val="2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支持查看患者历史上报感染病例报卡合计数，并可穿透感染病例报卡明细内容；</w:t>
            </w:r>
          </w:p>
          <w:p w14:paraId="6B40A119">
            <w:pPr>
              <w:pStyle w:val="63"/>
              <w:numPr>
                <w:ilvl w:val="0"/>
                <w:numId w:val="2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支持对患者主动感染病例的上报，自动获取患者基本信息，完善感染病例信息、易感因素、插管相关性、致病菌信息，对既往已报过同类感染诊断友好提示，并可穿透查看此病例；</w:t>
            </w:r>
          </w:p>
          <w:p w14:paraId="203CB825">
            <w:pPr>
              <w:pStyle w:val="63"/>
              <w:numPr>
                <w:ilvl w:val="0"/>
                <w:numId w:val="2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支持对曾转科至本科室及从本科室出院的患者搜索，并进行病例上报；</w:t>
            </w:r>
          </w:p>
          <w:p w14:paraId="5D278549">
            <w:pPr>
              <w:pStyle w:val="63"/>
              <w:numPr>
                <w:ilvl w:val="0"/>
                <w:numId w:val="2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支持临床用户对</w:t>
            </w:r>
            <w:r>
              <w:rPr>
                <w:rFonts w:hint="eastAsia" w:ascii="宋体" w:hAnsi="宋体" w:eastAsia="宋体" w:cs="宋体"/>
                <w:color w:val="000000"/>
                <w:sz w:val="24"/>
                <w:szCs w:val="24"/>
              </w:rPr>
              <w:t>ICU</w:t>
            </w:r>
            <w:r>
              <w:rPr>
                <w:rFonts w:hint="eastAsia" w:ascii="宋体" w:hAnsi="宋体" w:eastAsia="宋体" w:cs="宋体"/>
                <w:color w:val="000000"/>
                <w:sz w:val="24"/>
                <w:szCs w:val="24"/>
                <w:lang w:val="zh-TW" w:eastAsia="zh-TW"/>
              </w:rPr>
              <w:t>患者进行临床病情等级评定；</w:t>
            </w:r>
          </w:p>
          <w:p w14:paraId="046241C0">
            <w:pPr>
              <w:pStyle w:val="63"/>
              <w:numPr>
                <w:ilvl w:val="0"/>
                <w:numId w:val="2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w:t>
            </w:r>
            <w:r>
              <w:rPr>
                <w:rFonts w:hint="eastAsia" w:ascii="宋体" w:hAnsi="宋体" w:eastAsia="宋体" w:cs="宋体"/>
                <w:color w:val="000000"/>
                <w:sz w:val="24"/>
                <w:szCs w:val="24"/>
              </w:rPr>
              <w:t>2018</w:t>
            </w:r>
            <w:r>
              <w:rPr>
                <w:rFonts w:hint="eastAsia" w:ascii="宋体" w:hAnsi="宋体" w:eastAsia="宋体" w:cs="宋体"/>
                <w:color w:val="000000"/>
                <w:sz w:val="24"/>
                <w:szCs w:val="24"/>
                <w:lang w:val="zh-TW" w:eastAsia="zh-TW"/>
              </w:rPr>
              <w:t>年版医院感染横断面调查信息的录入；</w:t>
            </w:r>
          </w:p>
          <w:p w14:paraId="6AA3EEFC">
            <w:pPr>
              <w:pStyle w:val="63"/>
              <w:numPr>
                <w:ilvl w:val="0"/>
                <w:numId w:val="23"/>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支持职业暴露在线填写暴露信息，并上报至感控科；</w:t>
            </w:r>
          </w:p>
          <w:p w14:paraId="4A1147B5">
            <w:pPr>
              <w:pStyle w:val="63"/>
              <w:numPr>
                <w:ilvl w:val="0"/>
                <w:numId w:val="0"/>
              </w:numPr>
              <w:tabs>
                <w:tab w:val="left" w:pos="420"/>
              </w:tabs>
              <w:spacing w:line="360" w:lineRule="auto"/>
              <w:ind w:leftChars="56"/>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val="zh-TW" w:eastAsia="zh-TW"/>
              </w:rPr>
              <w:t>支持感控兼职人员及微生物室对环境卫生消毒药械监测内容填报，单个用户可管辖多科室。</w:t>
            </w:r>
            <w:bookmarkEnd w:id="29"/>
          </w:p>
        </w:tc>
      </w:tr>
      <w:tr w14:paraId="4EB2DD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DDE06F">
            <w:pPr>
              <w:widowControl/>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资料分享</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199A849">
            <w:pPr>
              <w:pStyle w:val="63"/>
              <w:numPr>
                <w:ilvl w:val="0"/>
                <w:numId w:val="24"/>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支持感控专职人员对本院感控相关资料分类进行新建、停用；</w:t>
            </w:r>
          </w:p>
          <w:p w14:paraId="1AAD9714">
            <w:pPr>
              <w:pStyle w:val="63"/>
              <w:numPr>
                <w:ilvl w:val="0"/>
                <w:numId w:val="24"/>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支持对资料进行上传，归类操作，以便临床人员的下载学习；</w:t>
            </w:r>
          </w:p>
          <w:p w14:paraId="751FBED2">
            <w:pPr>
              <w:pStyle w:val="63"/>
              <w:numPr>
                <w:ilvl w:val="0"/>
                <w:numId w:val="24"/>
              </w:numPr>
              <w:tabs>
                <w:tab w:val="left" w:pos="420"/>
              </w:tabs>
              <w:spacing w:line="360" w:lineRule="auto"/>
              <w:ind w:left="118" w:leftChars="56" w:firstLineChars="0"/>
              <w:jc w:val="left"/>
              <w:rPr>
                <w:rFonts w:hint="eastAsia" w:ascii="宋体" w:hAnsi="宋体" w:eastAsia="宋体" w:cs="宋体"/>
                <w:color w:val="000000"/>
                <w:sz w:val="24"/>
                <w:szCs w:val="24"/>
                <w:lang w:val="zh-TW"/>
              </w:rPr>
            </w:pPr>
            <w:r>
              <w:rPr>
                <w:rFonts w:hint="eastAsia" w:ascii="宋体" w:hAnsi="宋体" w:eastAsia="宋体" w:cs="宋体"/>
                <w:color w:val="000000"/>
                <w:sz w:val="24"/>
                <w:szCs w:val="24"/>
                <w:lang w:val="zh-TW" w:eastAsia="zh-TW"/>
              </w:rPr>
              <w:t>院内网用户均可登录后下载本院内的感控相关资讯；</w:t>
            </w:r>
          </w:p>
          <w:p w14:paraId="18401EEE">
            <w:pPr>
              <w:pStyle w:val="63"/>
              <w:numPr>
                <w:ilvl w:val="0"/>
                <w:numId w:val="24"/>
              </w:numPr>
              <w:tabs>
                <w:tab w:val="left" w:pos="420"/>
              </w:tabs>
              <w:spacing w:line="360" w:lineRule="auto"/>
              <w:ind w:left="118" w:leftChars="56"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TW" w:eastAsia="zh-TW"/>
              </w:rPr>
              <w:t>支持多种格式文件的上传（包括但不止</w:t>
            </w:r>
            <w:r>
              <w:rPr>
                <w:rFonts w:hint="eastAsia" w:ascii="宋体" w:hAnsi="宋体" w:eastAsia="宋体" w:cs="宋体"/>
                <w:color w:val="000000"/>
                <w:sz w:val="24"/>
                <w:szCs w:val="24"/>
              </w:rPr>
              <w:t>ppt</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word</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excel</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rPr>
              <w:t>pdf</w:t>
            </w:r>
            <w:r>
              <w:rPr>
                <w:rFonts w:hint="eastAsia" w:ascii="宋体" w:hAnsi="宋体" w:eastAsia="宋体" w:cs="宋体"/>
                <w:color w:val="000000"/>
                <w:sz w:val="24"/>
                <w:szCs w:val="24"/>
                <w:lang w:val="zh-TW" w:eastAsia="zh-TW"/>
              </w:rPr>
              <w:t>）</w:t>
            </w:r>
            <w:r>
              <w:rPr>
                <w:rFonts w:hint="eastAsia" w:ascii="宋体" w:hAnsi="宋体" w:eastAsia="宋体" w:cs="宋体"/>
                <w:color w:val="000000"/>
                <w:sz w:val="24"/>
                <w:szCs w:val="24"/>
                <w:lang w:val="zh-TW" w:eastAsia="zh-CN"/>
              </w:rPr>
              <w:t>。</w:t>
            </w:r>
          </w:p>
        </w:tc>
      </w:tr>
      <w:tr w14:paraId="4201551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9FB4BE">
            <w:pPr>
              <w:widowControl/>
              <w:spacing w:line="276" w:lineRule="auto"/>
              <w:jc w:val="center"/>
              <w:rPr>
                <w:rFonts w:hint="eastAsia" w:ascii="宋体" w:hAnsi="宋体" w:eastAsia="宋体" w:cs="宋体"/>
                <w:color w:val="000000"/>
                <w:sz w:val="24"/>
                <w:szCs w:val="24"/>
              </w:rPr>
            </w:pPr>
            <w:bookmarkStart w:id="30" w:name="_Hlk135906917"/>
            <w:r>
              <w:rPr>
                <w:rFonts w:hint="eastAsia" w:ascii="宋体" w:hAnsi="宋体" w:eastAsia="宋体" w:cs="宋体"/>
                <w:color w:val="000000"/>
                <w:sz w:val="24"/>
                <w:szCs w:val="24"/>
              </w:rPr>
              <w:t>院感预警配置</w:t>
            </w:r>
            <w:bookmarkEnd w:id="30"/>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F797FE9">
            <w:pPr>
              <w:pStyle w:val="63"/>
              <w:numPr>
                <w:ilvl w:val="0"/>
                <w:numId w:val="25"/>
              </w:numPr>
              <w:tabs>
                <w:tab w:val="left" w:pos="420"/>
              </w:tabs>
              <w:spacing w:line="360" w:lineRule="auto"/>
              <w:ind w:left="118" w:leftChars="56" w:firstLineChars="0"/>
              <w:jc w:val="left"/>
              <w:rPr>
                <w:rFonts w:hint="eastAsia" w:ascii="宋体" w:hAnsi="宋体" w:eastAsia="宋体" w:cs="宋体"/>
                <w:color w:val="000000"/>
                <w:sz w:val="24"/>
                <w:szCs w:val="24"/>
              </w:rPr>
            </w:pPr>
            <w:bookmarkStart w:id="31" w:name="_Hlk135312511"/>
            <w:r>
              <w:rPr>
                <w:rFonts w:hint="eastAsia" w:ascii="宋体" w:hAnsi="宋体" w:eastAsia="宋体" w:cs="宋体"/>
                <w:color w:val="000000"/>
                <w:sz w:val="24"/>
                <w:szCs w:val="24"/>
              </w:rPr>
              <w:t>针对每种医院感染的疾病，可根据用户个性化需求，灵活配置预警方案。包括预警关键词的增删改，关键词的同义词、权重值、预警规则等</w:t>
            </w:r>
            <w:r>
              <w:rPr>
                <w:rFonts w:hint="eastAsia" w:ascii="宋体" w:hAnsi="宋体" w:eastAsia="宋体" w:cs="宋体"/>
                <w:color w:val="000000"/>
                <w:sz w:val="24"/>
                <w:szCs w:val="24"/>
                <w:lang w:eastAsia="zh-CN"/>
              </w:rPr>
              <w:t>；</w:t>
            </w:r>
          </w:p>
          <w:p w14:paraId="5BB5F0B8">
            <w:pPr>
              <w:pStyle w:val="63"/>
              <w:numPr>
                <w:ilvl w:val="0"/>
                <w:numId w:val="25"/>
              </w:numPr>
              <w:tabs>
                <w:tab w:val="left" w:pos="420"/>
              </w:tabs>
              <w:spacing w:line="360" w:lineRule="auto"/>
              <w:ind w:left="118" w:leftChars="56"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警方案配置：不同类型医院的特征（如：精神专科医院、中医医院、口腔医院等）可配置不同的预警方案，针对预警五大依据来源：病例影响记录、检查信息、细菌培养、抗菌药物、特异性指标，分配不同的权重百分比配置预警方案</w:t>
            </w:r>
            <w:bookmarkEnd w:id="31"/>
            <w:r>
              <w:rPr>
                <w:rFonts w:hint="eastAsia" w:ascii="宋体" w:hAnsi="宋体" w:eastAsia="宋体" w:cs="宋体"/>
                <w:color w:val="000000"/>
                <w:sz w:val="24"/>
                <w:szCs w:val="24"/>
                <w:lang w:eastAsia="zh-CN"/>
              </w:rPr>
              <w:t>。</w:t>
            </w:r>
          </w:p>
        </w:tc>
      </w:tr>
      <w:bookmarkEnd w:id="8"/>
    </w:tbl>
    <w:p w14:paraId="4C3A45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Chars="0"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2. 运维服务内容</w:t>
      </w:r>
    </w:p>
    <w:p w14:paraId="3627853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2.1 </w:t>
      </w:r>
      <w:r>
        <w:rPr>
          <w:rFonts w:hint="eastAsia" w:ascii="宋体" w:hAnsi="宋体"/>
          <w:color w:val="000000"/>
          <w:sz w:val="24"/>
          <w:szCs w:val="20"/>
        </w:rPr>
        <w:t>系统日常运维服务，包括但不限于系统操作指导、各种BUG修复、因操作失误导致的数据错误维护、免费对接第三方接口等。</w:t>
      </w:r>
    </w:p>
    <w:p w14:paraId="687C212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2.2 </w:t>
      </w:r>
      <w:r>
        <w:rPr>
          <w:rFonts w:hint="eastAsia" w:ascii="宋体" w:hAnsi="宋体"/>
          <w:color w:val="000000"/>
          <w:sz w:val="24"/>
          <w:szCs w:val="20"/>
        </w:rPr>
        <w:t>系统突发事件的诊断、排除。</w:t>
      </w:r>
    </w:p>
    <w:p w14:paraId="2239925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2.3 </w:t>
      </w:r>
      <w:r>
        <w:rPr>
          <w:rFonts w:hint="eastAsia" w:ascii="宋体" w:hAnsi="宋体"/>
          <w:color w:val="000000"/>
          <w:sz w:val="24"/>
          <w:szCs w:val="20"/>
        </w:rPr>
        <w:t>因</w:t>
      </w:r>
      <w:r>
        <w:rPr>
          <w:rFonts w:hint="eastAsia" w:ascii="宋体" w:hAnsi="宋体"/>
          <w:color w:val="000000"/>
          <w:sz w:val="24"/>
          <w:szCs w:val="20"/>
          <w:lang w:eastAsia="zh-CN"/>
        </w:rPr>
        <w:t>需方</w:t>
      </w:r>
      <w:r>
        <w:rPr>
          <w:rFonts w:hint="eastAsia" w:ascii="宋体" w:hAnsi="宋体"/>
          <w:color w:val="000000"/>
          <w:sz w:val="24"/>
          <w:szCs w:val="20"/>
        </w:rPr>
        <w:t>业务发展需要或需求变动造成系统的新增、完善软件功能开发工作，包括但不限于新增修改报表、系统相关需求等。</w:t>
      </w:r>
    </w:p>
    <w:p w14:paraId="3E6CF18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2.4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须指定专人对</w:t>
      </w:r>
      <w:r>
        <w:rPr>
          <w:rFonts w:hint="eastAsia" w:ascii="宋体" w:hAnsi="宋体"/>
          <w:color w:val="000000"/>
          <w:sz w:val="24"/>
          <w:szCs w:val="20"/>
          <w:lang w:eastAsia="zh-CN"/>
        </w:rPr>
        <w:t>需方</w:t>
      </w:r>
      <w:r>
        <w:rPr>
          <w:rFonts w:hint="eastAsia" w:ascii="宋体" w:hAnsi="宋体"/>
          <w:color w:val="000000"/>
          <w:sz w:val="24"/>
          <w:szCs w:val="20"/>
        </w:rPr>
        <w:t>提出的本合同约定的系统软件各项相关技术问题进行解答，包括但不限于技术咨询、指导和信息提供等。</w:t>
      </w:r>
    </w:p>
    <w:p w14:paraId="15E5CD0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2.5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定期指派专人清理运维过程中所生成的生产数据库中的临时表，优化数据库，如建立并优化索引、优化存储过程、数据库表拆分等，并形成优化运维记录。</w:t>
      </w:r>
    </w:p>
    <w:p w14:paraId="10AAD9C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2.6 </w:t>
      </w:r>
      <w:r>
        <w:rPr>
          <w:rFonts w:hint="eastAsia" w:ascii="宋体" w:hAnsi="宋体"/>
          <w:color w:val="000000"/>
          <w:sz w:val="24"/>
          <w:szCs w:val="20"/>
        </w:rPr>
        <w:t>合同期限内，为满足上级指令性或医院评级</w:t>
      </w:r>
      <w:r>
        <w:rPr>
          <w:rFonts w:hint="eastAsia" w:ascii="宋体" w:hAnsi="宋体"/>
          <w:color w:val="000000"/>
          <w:sz w:val="24"/>
          <w:szCs w:val="20"/>
          <w:lang w:eastAsia="zh-CN"/>
        </w:rPr>
        <w:t>、评审</w:t>
      </w:r>
      <w:r>
        <w:rPr>
          <w:rFonts w:hint="eastAsia" w:ascii="宋体" w:hAnsi="宋体"/>
          <w:color w:val="000000"/>
          <w:sz w:val="24"/>
          <w:szCs w:val="20"/>
        </w:rPr>
        <w:t>要求，必须无条件免费配合医院完成系统改造工作。</w:t>
      </w:r>
    </w:p>
    <w:p w14:paraId="2741D7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3. 运维服务形式</w:t>
      </w:r>
    </w:p>
    <w:p w14:paraId="538A56C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3.1 </w:t>
      </w:r>
      <w:r>
        <w:rPr>
          <w:rFonts w:hint="eastAsia" w:ascii="宋体" w:hAnsi="宋体"/>
          <w:color w:val="000000"/>
          <w:sz w:val="24"/>
          <w:szCs w:val="20"/>
        </w:rPr>
        <w:t>远程维护，即</w:t>
      </w:r>
      <w:r>
        <w:rPr>
          <w:rFonts w:hint="eastAsia" w:ascii="宋体" w:hAnsi="宋体"/>
          <w:color w:val="000000"/>
          <w:sz w:val="24"/>
          <w:szCs w:val="20"/>
          <w:lang w:eastAsia="zh-CN"/>
        </w:rPr>
        <w:t>需方</w:t>
      </w:r>
      <w:r>
        <w:rPr>
          <w:rFonts w:hint="eastAsia" w:ascii="宋体" w:hAnsi="宋体"/>
          <w:color w:val="000000"/>
          <w:sz w:val="24"/>
          <w:szCs w:val="20"/>
        </w:rPr>
        <w:t>系统出现故障时，</w:t>
      </w:r>
      <w:r>
        <w:rPr>
          <w:rFonts w:hint="eastAsia" w:ascii="宋体" w:hAnsi="宋体"/>
          <w:color w:val="000000"/>
          <w:sz w:val="24"/>
          <w:szCs w:val="20"/>
          <w:lang w:eastAsia="zh-CN"/>
        </w:rPr>
        <w:t>供方</w:t>
      </w:r>
      <w:r>
        <w:rPr>
          <w:rFonts w:hint="eastAsia" w:ascii="宋体" w:hAnsi="宋体"/>
          <w:color w:val="000000"/>
          <w:sz w:val="24"/>
          <w:szCs w:val="20"/>
        </w:rPr>
        <w:t>通过电话、远程访问等方式进行系统故障的处理、技术支持、咨询服务等工作。</w:t>
      </w:r>
    </w:p>
    <w:p w14:paraId="6B95F3D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3.2 </w:t>
      </w:r>
      <w:r>
        <w:rPr>
          <w:rFonts w:hint="eastAsia" w:ascii="宋体" w:hAnsi="宋体"/>
          <w:color w:val="000000"/>
          <w:sz w:val="24"/>
          <w:szCs w:val="20"/>
        </w:rPr>
        <w:t>按</w:t>
      </w:r>
      <w:r>
        <w:rPr>
          <w:rFonts w:hint="eastAsia" w:ascii="宋体" w:hAnsi="宋体"/>
          <w:color w:val="000000"/>
          <w:sz w:val="24"/>
          <w:szCs w:val="20"/>
          <w:lang w:val="en-US" w:eastAsia="zh-CN"/>
        </w:rPr>
        <w:t>季度进行现场</w:t>
      </w:r>
      <w:r>
        <w:rPr>
          <w:rFonts w:hint="eastAsia" w:ascii="宋体" w:hAnsi="宋体"/>
          <w:color w:val="000000"/>
          <w:sz w:val="24"/>
          <w:szCs w:val="20"/>
        </w:rPr>
        <w:t>巡检并</w:t>
      </w:r>
      <w:r>
        <w:rPr>
          <w:rFonts w:hint="eastAsia" w:ascii="宋体" w:hAnsi="宋体"/>
          <w:color w:val="000000"/>
          <w:sz w:val="24"/>
          <w:szCs w:val="20"/>
          <w:lang w:eastAsia="zh-CN"/>
        </w:rPr>
        <w:t>出具巡检记录</w:t>
      </w:r>
      <w:r>
        <w:rPr>
          <w:rFonts w:hint="eastAsia" w:ascii="宋体" w:hAnsi="宋体"/>
          <w:color w:val="000000"/>
          <w:sz w:val="24"/>
          <w:szCs w:val="20"/>
        </w:rPr>
        <w:t>，即本合同期限内，</w:t>
      </w:r>
      <w:r>
        <w:rPr>
          <w:rFonts w:hint="eastAsia" w:ascii="宋体" w:hAnsi="宋体"/>
          <w:color w:val="000000"/>
          <w:sz w:val="24"/>
          <w:szCs w:val="20"/>
          <w:lang w:eastAsia="zh-CN"/>
        </w:rPr>
        <w:t>供方</w:t>
      </w:r>
      <w:r>
        <w:rPr>
          <w:rFonts w:hint="eastAsia" w:ascii="宋体" w:hAnsi="宋体"/>
          <w:color w:val="000000"/>
          <w:sz w:val="24"/>
          <w:szCs w:val="20"/>
          <w:lang w:val="en-US" w:eastAsia="zh-CN"/>
        </w:rPr>
        <w:t>每季度</w:t>
      </w:r>
      <w:r>
        <w:rPr>
          <w:rFonts w:hint="eastAsia" w:ascii="宋体" w:hAnsi="宋体"/>
          <w:color w:val="000000"/>
          <w:sz w:val="24"/>
          <w:szCs w:val="20"/>
        </w:rPr>
        <w:t>指定专业技术人员对</w:t>
      </w:r>
      <w:r>
        <w:rPr>
          <w:rFonts w:hint="eastAsia" w:ascii="宋体" w:hAnsi="宋体"/>
          <w:color w:val="000000"/>
          <w:sz w:val="24"/>
          <w:szCs w:val="20"/>
          <w:lang w:val="en-US" w:eastAsia="zh-CN"/>
        </w:rPr>
        <w:t>系统的软硬件环境进行</w:t>
      </w:r>
      <w:r>
        <w:rPr>
          <w:rFonts w:hint="eastAsia" w:ascii="宋体" w:hAnsi="宋体"/>
          <w:color w:val="000000"/>
          <w:sz w:val="24"/>
          <w:szCs w:val="20"/>
        </w:rPr>
        <w:t>全面检查</w:t>
      </w:r>
      <w:r>
        <w:rPr>
          <w:rFonts w:hint="eastAsia" w:ascii="宋体" w:hAnsi="宋体"/>
          <w:color w:val="000000"/>
          <w:sz w:val="24"/>
          <w:szCs w:val="20"/>
          <w:lang w:eastAsia="zh-CN"/>
        </w:rPr>
        <w:t>及</w:t>
      </w:r>
      <w:r>
        <w:rPr>
          <w:rFonts w:hint="eastAsia" w:ascii="宋体" w:hAnsi="宋体"/>
          <w:color w:val="000000"/>
          <w:sz w:val="24"/>
          <w:szCs w:val="20"/>
        </w:rPr>
        <w:t>优化，同时做好系统运行情况记录。对可能出现的故障提出解决预案及系统功能改进等方面的技术咨询工作，在现场对</w:t>
      </w:r>
      <w:r>
        <w:rPr>
          <w:rFonts w:hint="eastAsia" w:ascii="宋体" w:hAnsi="宋体"/>
          <w:color w:val="000000"/>
          <w:sz w:val="24"/>
          <w:szCs w:val="20"/>
          <w:lang w:eastAsia="zh-CN"/>
        </w:rPr>
        <w:t>需方</w:t>
      </w:r>
      <w:r>
        <w:rPr>
          <w:rFonts w:hint="eastAsia" w:ascii="宋体" w:hAnsi="宋体"/>
          <w:color w:val="000000"/>
          <w:sz w:val="24"/>
          <w:szCs w:val="20"/>
        </w:rPr>
        <w:t>人员进行系统运行管理、日常维护等方面的培训。</w:t>
      </w:r>
      <w:r>
        <w:rPr>
          <w:rFonts w:hint="eastAsia" w:ascii="宋体" w:hAnsi="宋体"/>
          <w:color w:val="000000"/>
          <w:sz w:val="24"/>
          <w:szCs w:val="20"/>
          <w:lang w:val="en-US" w:eastAsia="zh-CN"/>
        </w:rPr>
        <w:t>在次月10日前将有使用部门签字的巡检记录提交至信息中心。</w:t>
      </w:r>
    </w:p>
    <w:p w14:paraId="0B6D3B8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3.3 合同签订后，对于需方提出的任何运维服务，供方人员需严格填写运维服务记录单，并由双方签字认可。</w:t>
      </w:r>
    </w:p>
    <w:p w14:paraId="0623DEF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lang w:val="en-US" w:eastAsia="zh-CN"/>
        </w:rPr>
      </w:pPr>
      <w:r>
        <w:rPr>
          <w:rFonts w:hint="eastAsia" w:ascii="宋体" w:hAnsi="宋体"/>
          <w:color w:val="000000"/>
          <w:sz w:val="24"/>
          <w:szCs w:val="20"/>
          <w:lang w:val="en-US" w:eastAsia="zh-CN"/>
        </w:rPr>
        <w:t>3.4 供方为需方提供电话技术支持服务要求为7×24小时。</w:t>
      </w:r>
    </w:p>
    <w:bookmarkEnd w:id="0"/>
    <w:bookmarkEnd w:id="1"/>
    <w:bookmarkEnd w:id="2"/>
    <w:bookmarkEnd w:id="3"/>
    <w:bookmarkEnd w:id="4"/>
    <w:bookmarkEnd w:id="5"/>
    <w:bookmarkEnd w:id="6"/>
    <w:bookmarkEnd w:id="7"/>
    <w:p w14:paraId="010B6050">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pPr>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商务要求</w:t>
      </w:r>
    </w:p>
    <w:p w14:paraId="6C1AB2CD">
      <w:pPr>
        <w:keepNext w:val="0"/>
        <w:keepLines w:val="0"/>
        <w:pageBreakBefore w:val="0"/>
        <w:numPr>
          <w:ilvl w:val="0"/>
          <w:numId w:val="26"/>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特定资格：无。</w:t>
      </w:r>
    </w:p>
    <w:p w14:paraId="188133D9">
      <w:pPr>
        <w:keepNext w:val="0"/>
        <w:keepLines w:val="0"/>
        <w:pageBreakBefore w:val="0"/>
        <w:numPr>
          <w:ilvl w:val="0"/>
          <w:numId w:val="26"/>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服务期限：合同签订之日起，服务期</w:t>
      </w:r>
      <w:r>
        <w:rPr>
          <w:rFonts w:hint="eastAsia" w:ascii="宋体" w:hAnsi="宋体" w:cs="Times New Roman"/>
          <w:b/>
          <w:bCs/>
          <w:color w:val="auto"/>
          <w:sz w:val="24"/>
          <w:szCs w:val="24"/>
          <w:lang w:val="en-US" w:eastAsia="zh-CN"/>
        </w:rPr>
        <w:t>叁</w:t>
      </w:r>
      <w:r>
        <w:rPr>
          <w:rFonts w:hint="eastAsia" w:ascii="宋体" w:hAnsi="宋体" w:eastAsia="宋体" w:cs="Times New Roman"/>
          <w:b/>
          <w:bCs/>
          <w:sz w:val="24"/>
          <w:szCs w:val="24"/>
          <w:lang w:val="en-US" w:eastAsia="zh-CN"/>
        </w:rPr>
        <w:t>年。</w:t>
      </w:r>
    </w:p>
    <w:p w14:paraId="0FC58E9C">
      <w:pPr>
        <w:keepNext w:val="0"/>
        <w:keepLines w:val="0"/>
        <w:pageBreakBefore w:val="0"/>
        <w:numPr>
          <w:ilvl w:val="0"/>
          <w:numId w:val="26"/>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付款方式：</w:t>
      </w:r>
    </w:p>
    <w:p w14:paraId="3E2F2D8F">
      <w:pPr>
        <w:keepNext w:val="0"/>
        <w:keepLines w:val="0"/>
        <w:pageBreakBefore w:val="0"/>
        <w:widowControl w:val="0"/>
        <w:kinsoku/>
        <w:wordWrap/>
        <w:overflowPunct/>
        <w:topLinePunct w:val="0"/>
        <w:autoSpaceDE/>
        <w:autoSpaceDN/>
        <w:bidi w:val="0"/>
        <w:adjustRightInd/>
        <w:snapToGrid/>
        <w:spacing w:before="68" w:after="68"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方签订合同后，如中标单位服务符合合同要求，确认合同条款及服务承诺、培训、维修、巡检等执行无误时，需方按年对供方的运维工作完成情况进行验收。通过验收后，需方在收到供方开具的国家正规发票后，按年支付运维款一次性予以支付当年服务费。</w:t>
      </w:r>
    </w:p>
    <w:p w14:paraId="294C8BEF">
      <w:pPr>
        <w:keepNext w:val="0"/>
        <w:keepLines w:val="0"/>
        <w:pageBreakBefore w:val="0"/>
        <w:numPr>
          <w:ilvl w:val="0"/>
          <w:numId w:val="26"/>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 xml:space="preserve">中标方违约责任： </w:t>
      </w:r>
    </w:p>
    <w:p w14:paraId="593BAC6D">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eastAsia="宋体"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（1）中标方提供服务不符合合同约定，</w:t>
      </w:r>
      <w:r>
        <w:rPr>
          <w:rFonts w:hint="eastAsia" w:ascii="宋体" w:hAnsi="宋体" w:cs="宋体"/>
          <w:sz w:val="24"/>
          <w:szCs w:val="24"/>
        </w:rPr>
        <w:t>造成</w:t>
      </w:r>
      <w:r>
        <w:rPr>
          <w:rFonts w:hint="eastAsia" w:ascii="宋体" w:hAnsi="宋体" w:cs="宋体"/>
          <w:sz w:val="24"/>
          <w:szCs w:val="24"/>
          <w:lang w:eastAsia="zh-CN"/>
        </w:rPr>
        <w:t>我</w:t>
      </w:r>
      <w:r>
        <w:rPr>
          <w:rFonts w:hint="eastAsia" w:ascii="宋体" w:hAnsi="宋体" w:cs="宋体"/>
          <w:sz w:val="24"/>
          <w:szCs w:val="24"/>
        </w:rPr>
        <w:t>方无法正常使用合同约定的系统软件，应向</w:t>
      </w:r>
      <w:r>
        <w:rPr>
          <w:rFonts w:hint="eastAsia" w:ascii="宋体" w:hAnsi="宋体" w:cs="宋体"/>
          <w:sz w:val="24"/>
          <w:szCs w:val="24"/>
          <w:lang w:eastAsia="zh-CN"/>
        </w:rPr>
        <w:t>我</w:t>
      </w:r>
      <w:r>
        <w:rPr>
          <w:rFonts w:hint="eastAsia" w:ascii="宋体" w:hAnsi="宋体" w:cs="宋体"/>
          <w:sz w:val="24"/>
          <w:szCs w:val="24"/>
        </w:rPr>
        <w:t>方支付合同约定的运维服务费的5‰作为违约金</w:t>
      </w:r>
      <w:r>
        <w:rPr>
          <w:rFonts w:hint="eastAsia" w:ascii="宋体" w:hAnsi="宋体" w:cs="宋体"/>
          <w:sz w:val="24"/>
          <w:szCs w:val="24"/>
          <w:lang w:eastAsia="zh-CN"/>
        </w:rPr>
        <w:t>。</w:t>
      </w:r>
    </w:p>
    <w:p w14:paraId="384B2FA8">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（2）中标方未按照合同约定完成定期巡检服务，应向我方支付合同总额20%（百分之二十）的违约金。   </w:t>
      </w:r>
    </w:p>
    <w:p w14:paraId="4D607FFE">
      <w:pPr>
        <w:spacing w:line="500" w:lineRule="exact"/>
        <w:ind w:left="218" w:leftChars="104" w:firstLine="499" w:firstLineChars="208"/>
        <w:rPr>
          <w:kern w:val="0"/>
        </w:rPr>
      </w:pPr>
      <w:r>
        <w:rPr>
          <w:rFonts w:hint="eastAsia" w:asciiTheme="minorEastAsia" w:hAnsiTheme="minorEastAsia" w:eastAsiaTheme="minorEastAsia" w:cstheme="minorEastAsia"/>
          <w:sz w:val="24"/>
          <w:szCs w:val="24"/>
          <w:lang w:val="en-US" w:eastAsia="zh-CN"/>
        </w:rPr>
        <w:t>（3）中标方未在规定期间完成呼叫响应服务，每次应向我方支付合同总金额3‰（千分之三）的违约金。</w:t>
      </w:r>
    </w:p>
    <w:p w14:paraId="57BD2D68">
      <w:pPr>
        <w:pStyle w:val="20"/>
        <w:rPr>
          <w:rFonts w:hint="eastAsia"/>
          <w:lang w:eastAsia="zh-CN"/>
        </w:rPr>
      </w:pPr>
    </w:p>
    <w:p w14:paraId="2229A35A">
      <w:pPr>
        <w:rPr>
          <w:rFonts w:hint="eastAsia"/>
          <w:lang w:val="en-US" w:eastAsia="zh-CN"/>
        </w:rPr>
      </w:pPr>
    </w:p>
    <w:sectPr>
      <w:headerReference r:id="rId3" w:type="default"/>
      <w:footerReference r:id="rId4" w:type="default"/>
      <w:pgSz w:w="11906" w:h="16838"/>
      <w:pgMar w:top="1497"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5D08">
    <w:pPr>
      <w:pStyle w:val="14"/>
      <w:framePr w:h="313" w:hRule="exact" w:wrap="around" w:vAnchor="text" w:hAnchor="page" w:x="5941" w:y="373"/>
      <w:rPr>
        <w:rStyle w:val="25"/>
      </w:rPr>
    </w:pPr>
    <w:r>
      <w:fldChar w:fldCharType="begin"/>
    </w:r>
    <w:r>
      <w:rPr>
        <w:rStyle w:val="25"/>
      </w:rPr>
      <w:instrText xml:space="preserve">PAGE  </w:instrText>
    </w:r>
    <w:r>
      <w:fldChar w:fldCharType="separate"/>
    </w:r>
    <w:r>
      <w:rPr>
        <w:rStyle w:val="25"/>
      </w:rPr>
      <w:t>24</w:t>
    </w:r>
    <w:r>
      <w:fldChar w:fldCharType="end"/>
    </w:r>
  </w:p>
  <w:p w14:paraId="328607D4">
    <w:pPr>
      <w:pStyle w:val="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62B0">
    <w:pPr>
      <w:pStyle w:val="13"/>
      <w:bidi w:val="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1DE57"/>
    <w:multiLevelType w:val="singleLevel"/>
    <w:tmpl w:val="86D1DE57"/>
    <w:lvl w:ilvl="0" w:tentative="0">
      <w:start w:val="1"/>
      <w:numFmt w:val="decimal"/>
      <w:suff w:val="space"/>
      <w:lvlText w:val="%1."/>
      <w:lvlJc w:val="left"/>
    </w:lvl>
  </w:abstractNum>
  <w:abstractNum w:abstractNumId="1">
    <w:nsid w:val="8AB678F2"/>
    <w:multiLevelType w:val="singleLevel"/>
    <w:tmpl w:val="8AB678F2"/>
    <w:lvl w:ilvl="0" w:tentative="0">
      <w:start w:val="1"/>
      <w:numFmt w:val="decimal"/>
      <w:lvlText w:val="(%1)"/>
      <w:lvlJc w:val="left"/>
      <w:pPr>
        <w:ind w:left="425" w:hanging="425"/>
      </w:pPr>
      <w:rPr>
        <w:rFonts w:hint="default"/>
      </w:rPr>
    </w:lvl>
  </w:abstractNum>
  <w:abstractNum w:abstractNumId="2">
    <w:nsid w:val="8B71FDA0"/>
    <w:multiLevelType w:val="singleLevel"/>
    <w:tmpl w:val="8B71FDA0"/>
    <w:lvl w:ilvl="0" w:tentative="0">
      <w:start w:val="1"/>
      <w:numFmt w:val="decimal"/>
      <w:lvlText w:val="(%1)"/>
      <w:lvlJc w:val="left"/>
      <w:pPr>
        <w:ind w:left="425" w:hanging="425"/>
      </w:pPr>
      <w:rPr>
        <w:rFonts w:hint="default"/>
        <w:color w:val="auto"/>
      </w:rPr>
    </w:lvl>
  </w:abstractNum>
  <w:abstractNum w:abstractNumId="3">
    <w:nsid w:val="A7FC272A"/>
    <w:multiLevelType w:val="singleLevel"/>
    <w:tmpl w:val="A7FC272A"/>
    <w:lvl w:ilvl="0" w:tentative="0">
      <w:start w:val="1"/>
      <w:numFmt w:val="decimal"/>
      <w:lvlText w:val="(%1)"/>
      <w:lvlJc w:val="left"/>
      <w:pPr>
        <w:ind w:left="425" w:hanging="425"/>
      </w:pPr>
      <w:rPr>
        <w:rFonts w:hint="default"/>
      </w:rPr>
    </w:lvl>
  </w:abstractNum>
  <w:abstractNum w:abstractNumId="4">
    <w:nsid w:val="AE08A9B1"/>
    <w:multiLevelType w:val="singleLevel"/>
    <w:tmpl w:val="AE08A9B1"/>
    <w:lvl w:ilvl="0" w:tentative="0">
      <w:start w:val="1"/>
      <w:numFmt w:val="decimal"/>
      <w:lvlText w:val="(%1)"/>
      <w:lvlJc w:val="left"/>
      <w:pPr>
        <w:ind w:left="425" w:hanging="425"/>
      </w:pPr>
      <w:rPr>
        <w:rFonts w:hint="default"/>
        <w:color w:val="auto"/>
      </w:rPr>
    </w:lvl>
  </w:abstractNum>
  <w:abstractNum w:abstractNumId="5">
    <w:nsid w:val="C2C5DC9B"/>
    <w:multiLevelType w:val="singleLevel"/>
    <w:tmpl w:val="C2C5DC9B"/>
    <w:lvl w:ilvl="0" w:tentative="0">
      <w:start w:val="1"/>
      <w:numFmt w:val="decimal"/>
      <w:lvlText w:val="(%1)"/>
      <w:lvlJc w:val="left"/>
      <w:pPr>
        <w:ind w:left="425" w:hanging="425"/>
      </w:pPr>
      <w:rPr>
        <w:rFonts w:hint="default"/>
      </w:rPr>
    </w:lvl>
  </w:abstractNum>
  <w:abstractNum w:abstractNumId="6">
    <w:nsid w:val="C554C183"/>
    <w:multiLevelType w:val="singleLevel"/>
    <w:tmpl w:val="C554C183"/>
    <w:lvl w:ilvl="0" w:tentative="0">
      <w:start w:val="1"/>
      <w:numFmt w:val="decimal"/>
      <w:lvlText w:val="(%1)"/>
      <w:lvlJc w:val="left"/>
      <w:pPr>
        <w:ind w:left="425" w:hanging="425"/>
      </w:pPr>
      <w:rPr>
        <w:rFonts w:hint="default"/>
      </w:rPr>
    </w:lvl>
  </w:abstractNum>
  <w:abstractNum w:abstractNumId="7">
    <w:nsid w:val="C6C63C8F"/>
    <w:multiLevelType w:val="singleLevel"/>
    <w:tmpl w:val="C6C63C8F"/>
    <w:lvl w:ilvl="0" w:tentative="0">
      <w:start w:val="1"/>
      <w:numFmt w:val="decimal"/>
      <w:lvlText w:val="(%1)"/>
      <w:lvlJc w:val="left"/>
      <w:pPr>
        <w:ind w:left="425" w:hanging="425"/>
      </w:pPr>
      <w:rPr>
        <w:rFonts w:hint="default"/>
      </w:rPr>
    </w:lvl>
  </w:abstractNum>
  <w:abstractNum w:abstractNumId="8">
    <w:nsid w:val="DEEE91CC"/>
    <w:multiLevelType w:val="singleLevel"/>
    <w:tmpl w:val="DEEE91CC"/>
    <w:lvl w:ilvl="0" w:tentative="0">
      <w:start w:val="1"/>
      <w:numFmt w:val="decimal"/>
      <w:suff w:val="nothing"/>
      <w:lvlText w:val="%1．"/>
      <w:lvlJc w:val="left"/>
      <w:pPr>
        <w:ind w:left="0" w:firstLine="400"/>
      </w:pPr>
      <w:rPr>
        <w:rFonts w:hint="default"/>
      </w:rPr>
    </w:lvl>
  </w:abstractNum>
  <w:abstractNum w:abstractNumId="9">
    <w:nsid w:val="EB9C956F"/>
    <w:multiLevelType w:val="singleLevel"/>
    <w:tmpl w:val="EB9C956F"/>
    <w:lvl w:ilvl="0" w:tentative="0">
      <w:start w:val="1"/>
      <w:numFmt w:val="decimal"/>
      <w:lvlText w:val="(%1)"/>
      <w:lvlJc w:val="left"/>
      <w:pPr>
        <w:ind w:left="425" w:hanging="425"/>
      </w:pPr>
      <w:rPr>
        <w:rFonts w:hint="default"/>
      </w:rPr>
    </w:lvl>
  </w:abstractNum>
  <w:abstractNum w:abstractNumId="10">
    <w:nsid w:val="0000000D"/>
    <w:multiLevelType w:val="multilevel"/>
    <w:tmpl w:val="0000000D"/>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1844"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6"/>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3"/>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2">
    <w:nsid w:val="082AA113"/>
    <w:multiLevelType w:val="singleLevel"/>
    <w:tmpl w:val="082AA113"/>
    <w:lvl w:ilvl="0" w:tentative="0">
      <w:start w:val="1"/>
      <w:numFmt w:val="decimal"/>
      <w:lvlText w:val="(%1)"/>
      <w:lvlJc w:val="left"/>
      <w:pPr>
        <w:ind w:left="425" w:hanging="425"/>
      </w:pPr>
      <w:rPr>
        <w:rFonts w:hint="default"/>
      </w:rPr>
    </w:lvl>
  </w:abstractNum>
  <w:abstractNum w:abstractNumId="13">
    <w:nsid w:val="08410BC3"/>
    <w:multiLevelType w:val="singleLevel"/>
    <w:tmpl w:val="08410BC3"/>
    <w:lvl w:ilvl="0" w:tentative="0">
      <w:start w:val="1"/>
      <w:numFmt w:val="decimal"/>
      <w:lvlText w:val="(%1)"/>
      <w:lvlJc w:val="left"/>
      <w:pPr>
        <w:ind w:left="425" w:hanging="425"/>
      </w:pPr>
      <w:rPr>
        <w:rFonts w:hint="default"/>
      </w:rPr>
    </w:lvl>
  </w:abstractNum>
  <w:abstractNum w:abstractNumId="14">
    <w:nsid w:val="09E78B9C"/>
    <w:multiLevelType w:val="singleLevel"/>
    <w:tmpl w:val="09E78B9C"/>
    <w:lvl w:ilvl="0" w:tentative="0">
      <w:start w:val="1"/>
      <w:numFmt w:val="decimal"/>
      <w:lvlText w:val="(%1)"/>
      <w:lvlJc w:val="left"/>
      <w:pPr>
        <w:ind w:left="425" w:hanging="425"/>
      </w:pPr>
      <w:rPr>
        <w:rFonts w:hint="default"/>
      </w:rPr>
    </w:lvl>
  </w:abstractNum>
  <w:abstractNum w:abstractNumId="15">
    <w:nsid w:val="131C016C"/>
    <w:multiLevelType w:val="singleLevel"/>
    <w:tmpl w:val="131C016C"/>
    <w:lvl w:ilvl="0" w:tentative="0">
      <w:start w:val="1"/>
      <w:numFmt w:val="decimal"/>
      <w:lvlText w:val="(%1)"/>
      <w:lvlJc w:val="left"/>
      <w:pPr>
        <w:ind w:left="425" w:hanging="425"/>
      </w:pPr>
      <w:rPr>
        <w:rFonts w:hint="default"/>
      </w:rPr>
    </w:lvl>
  </w:abstractNum>
  <w:abstractNum w:abstractNumId="16">
    <w:nsid w:val="1E60B78A"/>
    <w:multiLevelType w:val="singleLevel"/>
    <w:tmpl w:val="1E60B78A"/>
    <w:lvl w:ilvl="0" w:tentative="0">
      <w:start w:val="1"/>
      <w:numFmt w:val="decimal"/>
      <w:lvlText w:val="(%1)"/>
      <w:lvlJc w:val="left"/>
      <w:pPr>
        <w:ind w:left="425" w:hanging="425"/>
      </w:pPr>
      <w:rPr>
        <w:rFonts w:hint="default"/>
        <w:color w:val="auto"/>
      </w:rPr>
    </w:lvl>
  </w:abstractNum>
  <w:abstractNum w:abstractNumId="17">
    <w:nsid w:val="24374944"/>
    <w:multiLevelType w:val="singleLevel"/>
    <w:tmpl w:val="24374944"/>
    <w:lvl w:ilvl="0" w:tentative="0">
      <w:start w:val="1"/>
      <w:numFmt w:val="decimal"/>
      <w:lvlText w:val="(%1)"/>
      <w:lvlJc w:val="left"/>
      <w:pPr>
        <w:ind w:left="425" w:hanging="425"/>
      </w:pPr>
      <w:rPr>
        <w:rFonts w:hint="default"/>
      </w:rPr>
    </w:lvl>
  </w:abstractNum>
  <w:abstractNum w:abstractNumId="18">
    <w:nsid w:val="27C6C0D0"/>
    <w:multiLevelType w:val="singleLevel"/>
    <w:tmpl w:val="27C6C0D0"/>
    <w:lvl w:ilvl="0" w:tentative="0">
      <w:start w:val="1"/>
      <w:numFmt w:val="decimal"/>
      <w:lvlText w:val="(%1)"/>
      <w:lvlJc w:val="left"/>
      <w:pPr>
        <w:ind w:left="425" w:hanging="425"/>
      </w:pPr>
      <w:rPr>
        <w:rFonts w:hint="default"/>
      </w:rPr>
    </w:lvl>
  </w:abstractNum>
  <w:abstractNum w:abstractNumId="19">
    <w:nsid w:val="433367DC"/>
    <w:multiLevelType w:val="singleLevel"/>
    <w:tmpl w:val="433367DC"/>
    <w:lvl w:ilvl="0" w:tentative="0">
      <w:start w:val="1"/>
      <w:numFmt w:val="decimal"/>
      <w:lvlText w:val="(%1)"/>
      <w:lvlJc w:val="left"/>
      <w:pPr>
        <w:ind w:left="425" w:hanging="425"/>
      </w:pPr>
      <w:rPr>
        <w:rFonts w:hint="default"/>
        <w:color w:val="auto"/>
      </w:rPr>
    </w:lvl>
  </w:abstractNum>
  <w:abstractNum w:abstractNumId="20">
    <w:nsid w:val="498832F8"/>
    <w:multiLevelType w:val="singleLevel"/>
    <w:tmpl w:val="498832F8"/>
    <w:lvl w:ilvl="0" w:tentative="0">
      <w:start w:val="1"/>
      <w:numFmt w:val="decimal"/>
      <w:lvlText w:val="(%1)"/>
      <w:lvlJc w:val="left"/>
      <w:pPr>
        <w:ind w:left="425" w:hanging="425"/>
      </w:pPr>
      <w:rPr>
        <w:rFonts w:hint="default"/>
      </w:rPr>
    </w:lvl>
  </w:abstractNum>
  <w:abstractNum w:abstractNumId="21">
    <w:nsid w:val="544ED3CB"/>
    <w:multiLevelType w:val="singleLevel"/>
    <w:tmpl w:val="544ED3CB"/>
    <w:lvl w:ilvl="0" w:tentative="0">
      <w:start w:val="1"/>
      <w:numFmt w:val="chineseCounting"/>
      <w:suff w:val="nothing"/>
      <w:lvlText w:val="%1、"/>
      <w:lvlJc w:val="left"/>
      <w:pPr>
        <w:ind w:left="0" w:firstLine="420"/>
      </w:pPr>
      <w:rPr>
        <w:rFonts w:hint="eastAsia"/>
      </w:rPr>
    </w:lvl>
  </w:abstractNum>
  <w:abstractNum w:abstractNumId="22">
    <w:nsid w:val="61190EE0"/>
    <w:multiLevelType w:val="singleLevel"/>
    <w:tmpl w:val="61190EE0"/>
    <w:lvl w:ilvl="0" w:tentative="0">
      <w:start w:val="1"/>
      <w:numFmt w:val="decimal"/>
      <w:lvlText w:val="(%1)"/>
      <w:lvlJc w:val="left"/>
      <w:pPr>
        <w:ind w:left="425" w:hanging="425"/>
      </w:pPr>
      <w:rPr>
        <w:rFonts w:hint="default"/>
      </w:rPr>
    </w:lvl>
  </w:abstractNum>
  <w:abstractNum w:abstractNumId="23">
    <w:nsid w:val="6E43BC7F"/>
    <w:multiLevelType w:val="singleLevel"/>
    <w:tmpl w:val="6E43BC7F"/>
    <w:lvl w:ilvl="0" w:tentative="0">
      <w:start w:val="1"/>
      <w:numFmt w:val="decimal"/>
      <w:lvlText w:val="(%1)"/>
      <w:lvlJc w:val="left"/>
      <w:pPr>
        <w:ind w:left="425" w:hanging="425"/>
      </w:pPr>
      <w:rPr>
        <w:rFonts w:hint="default"/>
      </w:rPr>
    </w:lvl>
  </w:abstractNum>
  <w:abstractNum w:abstractNumId="24">
    <w:nsid w:val="7767CD48"/>
    <w:multiLevelType w:val="singleLevel"/>
    <w:tmpl w:val="7767CD48"/>
    <w:lvl w:ilvl="0" w:tentative="0">
      <w:start w:val="1"/>
      <w:numFmt w:val="decimal"/>
      <w:lvlText w:val="(%1)"/>
      <w:lvlJc w:val="left"/>
      <w:pPr>
        <w:ind w:left="425" w:hanging="425"/>
      </w:pPr>
      <w:rPr>
        <w:rFonts w:hint="default"/>
      </w:rPr>
    </w:lvl>
  </w:abstractNum>
  <w:abstractNum w:abstractNumId="25">
    <w:nsid w:val="7FFE530D"/>
    <w:multiLevelType w:val="singleLevel"/>
    <w:tmpl w:val="7FFE530D"/>
    <w:lvl w:ilvl="0" w:tentative="0">
      <w:start w:val="1"/>
      <w:numFmt w:val="decimal"/>
      <w:lvlText w:val="(%1)"/>
      <w:lvlJc w:val="left"/>
      <w:pPr>
        <w:ind w:left="425" w:hanging="425"/>
      </w:pPr>
      <w:rPr>
        <w:rFonts w:hint="default"/>
      </w:rPr>
    </w:lvl>
  </w:abstractNum>
  <w:num w:numId="1">
    <w:abstractNumId w:val="11"/>
  </w:num>
  <w:num w:numId="2">
    <w:abstractNumId w:val="10"/>
  </w:num>
  <w:num w:numId="3">
    <w:abstractNumId w:val="21"/>
  </w:num>
  <w:num w:numId="4">
    <w:abstractNumId w:val="0"/>
  </w:num>
  <w:num w:numId="5">
    <w:abstractNumId w:val="6"/>
  </w:num>
  <w:num w:numId="6">
    <w:abstractNumId w:val="15"/>
  </w:num>
  <w:num w:numId="7">
    <w:abstractNumId w:val="19"/>
  </w:num>
  <w:num w:numId="8">
    <w:abstractNumId w:val="17"/>
  </w:num>
  <w:num w:numId="9">
    <w:abstractNumId w:val="7"/>
  </w:num>
  <w:num w:numId="10">
    <w:abstractNumId w:val="14"/>
  </w:num>
  <w:num w:numId="11">
    <w:abstractNumId w:val="4"/>
  </w:num>
  <w:num w:numId="12">
    <w:abstractNumId w:val="16"/>
  </w:num>
  <w:num w:numId="13">
    <w:abstractNumId w:val="9"/>
  </w:num>
  <w:num w:numId="14">
    <w:abstractNumId w:val="25"/>
  </w:num>
  <w:num w:numId="15">
    <w:abstractNumId w:val="18"/>
  </w:num>
  <w:num w:numId="16">
    <w:abstractNumId w:val="3"/>
  </w:num>
  <w:num w:numId="17">
    <w:abstractNumId w:val="5"/>
  </w:num>
  <w:num w:numId="18">
    <w:abstractNumId w:val="12"/>
  </w:num>
  <w:num w:numId="19">
    <w:abstractNumId w:val="2"/>
  </w:num>
  <w:num w:numId="20">
    <w:abstractNumId w:val="13"/>
  </w:num>
  <w:num w:numId="21">
    <w:abstractNumId w:val="20"/>
  </w:num>
  <w:num w:numId="22">
    <w:abstractNumId w:val="1"/>
  </w:num>
  <w:num w:numId="23">
    <w:abstractNumId w:val="22"/>
  </w:num>
  <w:num w:numId="24">
    <w:abstractNumId w:val="24"/>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MzdkM2JlNGIzMjBkYzRjYjE4ZDg3ZDlkNGIyNTcifQ=="/>
  </w:docVars>
  <w:rsids>
    <w:rsidRoot w:val="00A64542"/>
    <w:rsid w:val="001025E8"/>
    <w:rsid w:val="002122A8"/>
    <w:rsid w:val="00321813"/>
    <w:rsid w:val="003C0068"/>
    <w:rsid w:val="0050770B"/>
    <w:rsid w:val="00787EF9"/>
    <w:rsid w:val="009F7D31"/>
    <w:rsid w:val="00A64542"/>
    <w:rsid w:val="00BE27CC"/>
    <w:rsid w:val="00C0214D"/>
    <w:rsid w:val="00D46B6E"/>
    <w:rsid w:val="00F70A4E"/>
    <w:rsid w:val="027C5214"/>
    <w:rsid w:val="051F00E1"/>
    <w:rsid w:val="0599461D"/>
    <w:rsid w:val="06064F20"/>
    <w:rsid w:val="061728A1"/>
    <w:rsid w:val="06DF0342"/>
    <w:rsid w:val="081D4AB5"/>
    <w:rsid w:val="08612389"/>
    <w:rsid w:val="091A7DE1"/>
    <w:rsid w:val="0AFE1CAE"/>
    <w:rsid w:val="0C3B65AE"/>
    <w:rsid w:val="0CF62DFF"/>
    <w:rsid w:val="0D3970EE"/>
    <w:rsid w:val="0DB177E0"/>
    <w:rsid w:val="0DCB589F"/>
    <w:rsid w:val="0DDB1EC9"/>
    <w:rsid w:val="0E271223"/>
    <w:rsid w:val="0E2C514F"/>
    <w:rsid w:val="0F8120BC"/>
    <w:rsid w:val="10145C31"/>
    <w:rsid w:val="102368B0"/>
    <w:rsid w:val="108860D4"/>
    <w:rsid w:val="12392489"/>
    <w:rsid w:val="136A3702"/>
    <w:rsid w:val="13A40CAB"/>
    <w:rsid w:val="16141638"/>
    <w:rsid w:val="16625F01"/>
    <w:rsid w:val="169C639C"/>
    <w:rsid w:val="16DB7F7D"/>
    <w:rsid w:val="1741124E"/>
    <w:rsid w:val="17905FFB"/>
    <w:rsid w:val="191A5904"/>
    <w:rsid w:val="1B715038"/>
    <w:rsid w:val="1C83107B"/>
    <w:rsid w:val="1E610302"/>
    <w:rsid w:val="1EB2266E"/>
    <w:rsid w:val="20327DD6"/>
    <w:rsid w:val="20C4580A"/>
    <w:rsid w:val="21F60A45"/>
    <w:rsid w:val="2238092F"/>
    <w:rsid w:val="230E1BE0"/>
    <w:rsid w:val="238B3C47"/>
    <w:rsid w:val="24005213"/>
    <w:rsid w:val="2486064D"/>
    <w:rsid w:val="24C456C9"/>
    <w:rsid w:val="254E1737"/>
    <w:rsid w:val="26852E87"/>
    <w:rsid w:val="26AC7774"/>
    <w:rsid w:val="26BB6022"/>
    <w:rsid w:val="282525ED"/>
    <w:rsid w:val="28677399"/>
    <w:rsid w:val="28CA13F8"/>
    <w:rsid w:val="2B1668DA"/>
    <w:rsid w:val="2C00452F"/>
    <w:rsid w:val="2C8C73B1"/>
    <w:rsid w:val="2D8C4FDE"/>
    <w:rsid w:val="2E2E6DCD"/>
    <w:rsid w:val="30245C31"/>
    <w:rsid w:val="30B0295B"/>
    <w:rsid w:val="325D245B"/>
    <w:rsid w:val="334C2987"/>
    <w:rsid w:val="347148D3"/>
    <w:rsid w:val="348B25B2"/>
    <w:rsid w:val="350356A7"/>
    <w:rsid w:val="36BD22BD"/>
    <w:rsid w:val="37551BF4"/>
    <w:rsid w:val="37D934B3"/>
    <w:rsid w:val="38CB0D21"/>
    <w:rsid w:val="3A2B6386"/>
    <w:rsid w:val="3C8D4884"/>
    <w:rsid w:val="3D955400"/>
    <w:rsid w:val="3DE05FE2"/>
    <w:rsid w:val="3F235B23"/>
    <w:rsid w:val="3F821E9A"/>
    <w:rsid w:val="3F941B1D"/>
    <w:rsid w:val="402173F7"/>
    <w:rsid w:val="426E4A74"/>
    <w:rsid w:val="431A35CF"/>
    <w:rsid w:val="44090EB3"/>
    <w:rsid w:val="44B87179"/>
    <w:rsid w:val="453871A0"/>
    <w:rsid w:val="46336C3B"/>
    <w:rsid w:val="464B37AD"/>
    <w:rsid w:val="476067BD"/>
    <w:rsid w:val="47950C08"/>
    <w:rsid w:val="48131E50"/>
    <w:rsid w:val="48305E49"/>
    <w:rsid w:val="487979E9"/>
    <w:rsid w:val="48CC2178"/>
    <w:rsid w:val="491C44B1"/>
    <w:rsid w:val="49C0092E"/>
    <w:rsid w:val="49D86FD2"/>
    <w:rsid w:val="4BC96511"/>
    <w:rsid w:val="4D380603"/>
    <w:rsid w:val="4DC1731C"/>
    <w:rsid w:val="4DCC02C5"/>
    <w:rsid w:val="4E8A1B7D"/>
    <w:rsid w:val="4EFB3936"/>
    <w:rsid w:val="4F0D32D1"/>
    <w:rsid w:val="4F104A54"/>
    <w:rsid w:val="5269516B"/>
    <w:rsid w:val="54093B30"/>
    <w:rsid w:val="54831056"/>
    <w:rsid w:val="552B7359"/>
    <w:rsid w:val="564D0522"/>
    <w:rsid w:val="568850AA"/>
    <w:rsid w:val="59D44ABA"/>
    <w:rsid w:val="5A6A4F4A"/>
    <w:rsid w:val="5AA70A4F"/>
    <w:rsid w:val="5AEB0587"/>
    <w:rsid w:val="5B086CF4"/>
    <w:rsid w:val="5B0C7F15"/>
    <w:rsid w:val="5B110A00"/>
    <w:rsid w:val="5C270818"/>
    <w:rsid w:val="5C66680A"/>
    <w:rsid w:val="5DC73958"/>
    <w:rsid w:val="5EB63EB8"/>
    <w:rsid w:val="5EEC72E9"/>
    <w:rsid w:val="60A049F1"/>
    <w:rsid w:val="611543CE"/>
    <w:rsid w:val="61A6316C"/>
    <w:rsid w:val="61E20ACB"/>
    <w:rsid w:val="623A0D7A"/>
    <w:rsid w:val="63044BA0"/>
    <w:rsid w:val="636B2AC1"/>
    <w:rsid w:val="643070C4"/>
    <w:rsid w:val="651A47AE"/>
    <w:rsid w:val="662C6830"/>
    <w:rsid w:val="66794318"/>
    <w:rsid w:val="66BD5021"/>
    <w:rsid w:val="66CF494E"/>
    <w:rsid w:val="6AB864C2"/>
    <w:rsid w:val="6B245BBF"/>
    <w:rsid w:val="6B5C1C7B"/>
    <w:rsid w:val="6CD50D4F"/>
    <w:rsid w:val="6CF91A86"/>
    <w:rsid w:val="6D527B5B"/>
    <w:rsid w:val="6E031CDC"/>
    <w:rsid w:val="6E6B17D2"/>
    <w:rsid w:val="6ED5389E"/>
    <w:rsid w:val="6F7F3AFC"/>
    <w:rsid w:val="6FE567C2"/>
    <w:rsid w:val="70443BE2"/>
    <w:rsid w:val="70B54E6C"/>
    <w:rsid w:val="71123A97"/>
    <w:rsid w:val="71BA10A6"/>
    <w:rsid w:val="71F85C08"/>
    <w:rsid w:val="73780EBB"/>
    <w:rsid w:val="739666FD"/>
    <w:rsid w:val="75C626F3"/>
    <w:rsid w:val="776B36AB"/>
    <w:rsid w:val="77B914D8"/>
    <w:rsid w:val="7931708B"/>
    <w:rsid w:val="7A803B81"/>
    <w:rsid w:val="7E053E0E"/>
    <w:rsid w:val="7E191CAF"/>
    <w:rsid w:val="7E1C7B8D"/>
    <w:rsid w:val="7E9C2DAC"/>
    <w:rsid w:val="7F65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4">
    <w:name w:val="heading 3"/>
    <w:basedOn w:val="1"/>
    <w:next w:val="5"/>
    <w:link w:val="39"/>
    <w:autoRedefine/>
    <w:qFormat/>
    <w:uiPriority w:val="0"/>
    <w:pPr>
      <w:keepNext/>
      <w:keepLines/>
      <w:spacing w:before="260" w:after="260" w:line="416" w:lineRule="auto"/>
      <w:outlineLvl w:val="2"/>
    </w:pPr>
    <w:rPr>
      <w:b/>
      <w:sz w:val="32"/>
      <w:szCs w:val="20"/>
    </w:rPr>
  </w:style>
  <w:style w:type="paragraph" w:styleId="6">
    <w:name w:val="heading 4"/>
    <w:basedOn w:val="1"/>
    <w:next w:val="1"/>
    <w:autoRedefine/>
    <w:qFormat/>
    <w:uiPriority w:val="0"/>
    <w:pPr>
      <w:keepNext/>
      <w:keepLines/>
      <w:numPr>
        <w:ilvl w:val="3"/>
        <w:numId w:val="2"/>
      </w:numPr>
      <w:spacing w:before="280" w:beforeLines="0" w:after="290" w:afterLines="0" w:line="376" w:lineRule="auto"/>
      <w:outlineLvl w:val="3"/>
    </w:pPr>
    <w:rPr>
      <w:rFonts w:ascii="Arial" w:hAnsi="Arial" w:eastAsia="黑体"/>
      <w:b/>
      <w:bCs/>
      <w:kern w:val="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3"/>
    <w:autoRedefine/>
    <w:qFormat/>
    <w:uiPriority w:val="0"/>
    <w:pPr>
      <w:ind w:firstLine="420"/>
    </w:pPr>
    <w:rPr>
      <w:rFonts w:asciiTheme="minorHAnsi" w:hAnsiTheme="minorHAnsi" w:eastAsiaTheme="minorEastAsia" w:cstheme="minorBidi"/>
      <w:szCs w:val="22"/>
    </w:rPr>
  </w:style>
  <w:style w:type="paragraph" w:styleId="7">
    <w:name w:val="annotation text"/>
    <w:basedOn w:val="1"/>
    <w:autoRedefine/>
    <w:qFormat/>
    <w:uiPriority w:val="0"/>
    <w:pPr>
      <w:jc w:val="left"/>
    </w:pPr>
  </w:style>
  <w:style w:type="paragraph" w:styleId="8">
    <w:name w:val="Body Text"/>
    <w:basedOn w:val="1"/>
    <w:next w:val="9"/>
    <w:link w:val="47"/>
    <w:autoRedefine/>
    <w:qFormat/>
    <w:uiPriority w:val="0"/>
    <w:pPr>
      <w:spacing w:after="120"/>
    </w:pPr>
    <w:rPr>
      <w:rFonts w:asciiTheme="minorHAnsi" w:hAnsiTheme="minorHAnsi" w:eastAsiaTheme="minorEastAsia" w:cstheme="minorBidi"/>
    </w:rPr>
  </w:style>
  <w:style w:type="paragraph" w:customStyle="1" w:styleId="9">
    <w:name w:val="style4"/>
    <w:basedOn w:val="1"/>
    <w:next w:val="10"/>
    <w:autoRedefine/>
    <w:qFormat/>
    <w:uiPriority w:val="0"/>
    <w:pPr>
      <w:widowControl/>
      <w:spacing w:before="280" w:after="280"/>
    </w:pPr>
    <w:rPr>
      <w:rFonts w:ascii="宋体"/>
      <w:sz w:val="18"/>
    </w:rPr>
  </w:style>
  <w:style w:type="paragraph" w:customStyle="1" w:styleId="1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Body Text Indent"/>
    <w:basedOn w:val="1"/>
    <w:next w:val="12"/>
    <w:autoRedefine/>
    <w:qFormat/>
    <w:uiPriority w:val="0"/>
    <w:pPr>
      <w:widowControl/>
      <w:spacing w:after="120" w:line="240" w:lineRule="auto"/>
      <w:ind w:left="200" w:leftChars="200"/>
      <w:jc w:val="left"/>
    </w:pPr>
    <w:rPr>
      <w:rFonts w:ascii="Calibri" w:hAnsi="Calibri" w:eastAsia="宋体" w:cs="Times New Roman"/>
      <w:kern w:val="0"/>
      <w:sz w:val="24"/>
      <w:szCs w:val="24"/>
    </w:rPr>
  </w:style>
  <w:style w:type="paragraph" w:styleId="12">
    <w:name w:val="envelope return"/>
    <w:basedOn w:val="1"/>
    <w:unhideWhenUsed/>
    <w:qFormat/>
    <w:uiPriority w:val="99"/>
    <w:rPr>
      <w:rFonts w:ascii="Arial" w:hAnsi="Arial"/>
    </w:rPr>
  </w:style>
  <w:style w:type="paragraph" w:styleId="13">
    <w:name w:val="Plain Text"/>
    <w:basedOn w:val="1"/>
    <w:link w:val="50"/>
    <w:autoRedefine/>
    <w:qFormat/>
    <w:uiPriority w:val="0"/>
    <w:rPr>
      <w:rFonts w:ascii="宋体" w:hAnsi="Courier New" w:cs="Courier New"/>
      <w:szCs w:val="21"/>
    </w:rPr>
  </w:style>
  <w:style w:type="paragraph" w:styleId="14">
    <w:name w:val="footer"/>
    <w:basedOn w:val="1"/>
    <w:link w:val="49"/>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5">
    <w:name w:val="header"/>
    <w:basedOn w:val="1"/>
    <w:link w:val="48"/>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Body Text Indent 3"/>
    <w:basedOn w:val="1"/>
    <w:link w:val="51"/>
    <w:autoRedefine/>
    <w:qFormat/>
    <w:uiPriority w:val="0"/>
    <w:pPr>
      <w:spacing w:after="120"/>
      <w:ind w:left="420" w:leftChars="200"/>
    </w:pPr>
    <w:rPr>
      <w:rFonts w:asciiTheme="minorHAnsi" w:hAnsiTheme="minorHAnsi" w:eastAsiaTheme="minorEastAsia" w:cstheme="minorBidi"/>
      <w:sz w:val="16"/>
      <w:szCs w:val="16"/>
    </w:rPr>
  </w:style>
  <w:style w:type="paragraph" w:styleId="17">
    <w:name w:val="Normal (Web)"/>
    <w:basedOn w:val="1"/>
    <w:autoRedefine/>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0"/>
      <w:lang w:val="en-US" w:eastAsia="zh-CN" w:bidi="ar"/>
    </w:rPr>
  </w:style>
  <w:style w:type="paragraph" w:styleId="18">
    <w:name w:val="annotation subject"/>
    <w:basedOn w:val="7"/>
    <w:next w:val="1"/>
    <w:autoRedefine/>
    <w:unhideWhenUsed/>
    <w:qFormat/>
    <w:uiPriority w:val="99"/>
    <w:rPr>
      <w:b/>
      <w:bCs/>
    </w:rPr>
  </w:style>
  <w:style w:type="paragraph" w:styleId="19">
    <w:name w:val="Body Text First Indent"/>
    <w:basedOn w:val="8"/>
    <w:next w:val="1"/>
    <w:link w:val="52"/>
    <w:autoRedefine/>
    <w:qFormat/>
    <w:uiPriority w:val="0"/>
    <w:pPr>
      <w:ind w:firstLine="420"/>
    </w:pPr>
    <w:rPr>
      <w:rFonts w:eastAsia="楷体_GB2312"/>
      <w:sz w:val="32"/>
    </w:rPr>
  </w:style>
  <w:style w:type="paragraph" w:styleId="20">
    <w:name w:val="Body Text First Indent 2"/>
    <w:basedOn w:val="11"/>
    <w:next w:val="1"/>
    <w:autoRedefine/>
    <w:qFormat/>
    <w:uiPriority w:val="0"/>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style>
  <w:style w:type="character" w:styleId="25">
    <w:name w:val="page number"/>
    <w:basedOn w:val="23"/>
    <w:autoRedefine/>
    <w:qFormat/>
    <w:uiPriority w:val="0"/>
  </w:style>
  <w:style w:type="character" w:styleId="26">
    <w:name w:val="FollowedHyperlink"/>
    <w:basedOn w:val="23"/>
    <w:autoRedefine/>
    <w:semiHidden/>
    <w:unhideWhenUsed/>
    <w:qFormat/>
    <w:uiPriority w:val="99"/>
    <w:rPr>
      <w:color w:val="333333"/>
      <w:u w:val="none"/>
    </w:rPr>
  </w:style>
  <w:style w:type="character" w:styleId="27">
    <w:name w:val="Emphasis"/>
    <w:basedOn w:val="23"/>
    <w:autoRedefine/>
    <w:qFormat/>
    <w:uiPriority w:val="20"/>
  </w:style>
  <w:style w:type="character" w:styleId="28">
    <w:name w:val="HTML Definition"/>
    <w:basedOn w:val="23"/>
    <w:autoRedefine/>
    <w:semiHidden/>
    <w:unhideWhenUsed/>
    <w:qFormat/>
    <w:uiPriority w:val="99"/>
  </w:style>
  <w:style w:type="character" w:styleId="29">
    <w:name w:val="HTML Typewriter"/>
    <w:basedOn w:val="23"/>
    <w:autoRedefine/>
    <w:semiHidden/>
    <w:unhideWhenUsed/>
    <w:qFormat/>
    <w:uiPriority w:val="99"/>
    <w:rPr>
      <w:rFonts w:hint="default" w:ascii="monospace" w:hAnsi="monospace" w:eastAsia="monospace" w:cs="monospace"/>
      <w:sz w:val="20"/>
    </w:rPr>
  </w:style>
  <w:style w:type="character" w:styleId="30">
    <w:name w:val="HTML Acronym"/>
    <w:basedOn w:val="23"/>
    <w:autoRedefine/>
    <w:semiHidden/>
    <w:unhideWhenUsed/>
    <w:qFormat/>
    <w:uiPriority w:val="99"/>
  </w:style>
  <w:style w:type="character" w:styleId="31">
    <w:name w:val="HTML Variable"/>
    <w:basedOn w:val="23"/>
    <w:autoRedefine/>
    <w:semiHidden/>
    <w:unhideWhenUsed/>
    <w:qFormat/>
    <w:uiPriority w:val="99"/>
  </w:style>
  <w:style w:type="character" w:styleId="32">
    <w:name w:val="Hyperlink"/>
    <w:basedOn w:val="23"/>
    <w:autoRedefine/>
    <w:semiHidden/>
    <w:unhideWhenUsed/>
    <w:qFormat/>
    <w:uiPriority w:val="99"/>
    <w:rPr>
      <w:color w:val="333333"/>
      <w:u w:val="none"/>
    </w:rPr>
  </w:style>
  <w:style w:type="character" w:styleId="33">
    <w:name w:val="HTML Code"/>
    <w:basedOn w:val="23"/>
    <w:autoRedefine/>
    <w:semiHidden/>
    <w:unhideWhenUsed/>
    <w:qFormat/>
    <w:uiPriority w:val="99"/>
    <w:rPr>
      <w:rFonts w:hint="default" w:ascii="monospace" w:hAnsi="monospace" w:eastAsia="monospace" w:cs="monospace"/>
      <w:sz w:val="20"/>
    </w:rPr>
  </w:style>
  <w:style w:type="character" w:styleId="34">
    <w:name w:val="HTML Cite"/>
    <w:basedOn w:val="23"/>
    <w:autoRedefine/>
    <w:semiHidden/>
    <w:unhideWhenUsed/>
    <w:qFormat/>
    <w:uiPriority w:val="99"/>
  </w:style>
  <w:style w:type="character" w:styleId="35">
    <w:name w:val="HTML Keyboard"/>
    <w:basedOn w:val="23"/>
    <w:autoRedefine/>
    <w:semiHidden/>
    <w:unhideWhenUsed/>
    <w:qFormat/>
    <w:uiPriority w:val="99"/>
    <w:rPr>
      <w:rFonts w:hint="default" w:ascii="monospace" w:hAnsi="monospace" w:eastAsia="monospace" w:cs="monospace"/>
      <w:sz w:val="20"/>
    </w:rPr>
  </w:style>
  <w:style w:type="character" w:styleId="36">
    <w:name w:val="HTML Sample"/>
    <w:basedOn w:val="23"/>
    <w:autoRedefine/>
    <w:semiHidden/>
    <w:unhideWhenUsed/>
    <w:qFormat/>
    <w:uiPriority w:val="99"/>
    <w:rPr>
      <w:rFonts w:ascii="monospace" w:hAnsi="monospace" w:eastAsia="monospace" w:cs="monospace"/>
    </w:rPr>
  </w:style>
  <w:style w:type="paragraph" w:customStyle="1" w:styleId="37">
    <w:name w:val="样式 首行缩进:  2 字符"/>
    <w:basedOn w:val="1"/>
    <w:autoRedefine/>
    <w:qFormat/>
    <w:uiPriority w:val="0"/>
    <w:pPr>
      <w:ind w:firstLine="560"/>
    </w:pPr>
    <w:rPr>
      <w:rFonts w:eastAsia="仿宋_GB2312" w:cs="宋体"/>
      <w:szCs w:val="20"/>
    </w:rPr>
  </w:style>
  <w:style w:type="character" w:customStyle="1" w:styleId="38">
    <w:name w:val="标题 2 Char"/>
    <w:basedOn w:val="23"/>
    <w:link w:val="3"/>
    <w:autoRedefine/>
    <w:qFormat/>
    <w:uiPriority w:val="0"/>
    <w:rPr>
      <w:rFonts w:ascii="Arial" w:hAnsi="Arial" w:eastAsia="黑体" w:cs="Times New Roman"/>
      <w:b/>
      <w:sz w:val="32"/>
      <w:szCs w:val="20"/>
    </w:rPr>
  </w:style>
  <w:style w:type="character" w:customStyle="1" w:styleId="39">
    <w:name w:val="标题 3 Char"/>
    <w:basedOn w:val="23"/>
    <w:link w:val="4"/>
    <w:autoRedefine/>
    <w:qFormat/>
    <w:uiPriority w:val="0"/>
    <w:rPr>
      <w:rFonts w:ascii="Times New Roman" w:hAnsi="Times New Roman" w:eastAsia="宋体" w:cs="Times New Roman"/>
      <w:b/>
      <w:sz w:val="32"/>
      <w:szCs w:val="20"/>
    </w:rPr>
  </w:style>
  <w:style w:type="character" w:customStyle="1" w:styleId="40">
    <w:name w:val="正文文本缩进 3 Char"/>
    <w:link w:val="16"/>
    <w:autoRedefine/>
    <w:qFormat/>
    <w:uiPriority w:val="0"/>
    <w:rPr>
      <w:sz w:val="16"/>
      <w:szCs w:val="16"/>
    </w:rPr>
  </w:style>
  <w:style w:type="character" w:customStyle="1" w:styleId="41">
    <w:name w:val="页脚 Char"/>
    <w:link w:val="14"/>
    <w:autoRedefine/>
    <w:qFormat/>
    <w:uiPriority w:val="99"/>
    <w:rPr>
      <w:rFonts w:eastAsia="宋体"/>
      <w:sz w:val="18"/>
      <w:szCs w:val="18"/>
    </w:rPr>
  </w:style>
  <w:style w:type="character" w:customStyle="1" w:styleId="42">
    <w:name w:val="页眉 Char"/>
    <w:link w:val="15"/>
    <w:autoRedefine/>
    <w:qFormat/>
    <w:uiPriority w:val="99"/>
    <w:rPr>
      <w:sz w:val="18"/>
      <w:szCs w:val="18"/>
    </w:rPr>
  </w:style>
  <w:style w:type="character" w:customStyle="1" w:styleId="43">
    <w:name w:val="正文缩进 Char"/>
    <w:link w:val="5"/>
    <w:autoRedefine/>
    <w:qFormat/>
    <w:locked/>
    <w:uiPriority w:val="0"/>
  </w:style>
  <w:style w:type="character" w:customStyle="1" w:styleId="44">
    <w:name w:val="纯文本 Char1"/>
    <w:link w:val="13"/>
    <w:autoRedefine/>
    <w:qFormat/>
    <w:uiPriority w:val="0"/>
    <w:rPr>
      <w:rFonts w:ascii="宋体" w:hAnsi="Courier New" w:eastAsia="宋体" w:cs="Courier New"/>
      <w:szCs w:val="21"/>
    </w:rPr>
  </w:style>
  <w:style w:type="character" w:customStyle="1" w:styleId="45">
    <w:name w:val="正文文本 Char"/>
    <w:link w:val="8"/>
    <w:autoRedefine/>
    <w:qFormat/>
    <w:uiPriority w:val="0"/>
    <w:rPr>
      <w:szCs w:val="24"/>
    </w:rPr>
  </w:style>
  <w:style w:type="character" w:customStyle="1" w:styleId="46">
    <w:name w:val="正文首行缩进 Char"/>
    <w:link w:val="19"/>
    <w:autoRedefine/>
    <w:qFormat/>
    <w:uiPriority w:val="0"/>
    <w:rPr>
      <w:rFonts w:eastAsia="楷体_GB2312"/>
      <w:sz w:val="32"/>
      <w:szCs w:val="24"/>
    </w:rPr>
  </w:style>
  <w:style w:type="character" w:customStyle="1" w:styleId="47">
    <w:name w:val="正文文本 Char1"/>
    <w:basedOn w:val="23"/>
    <w:link w:val="8"/>
    <w:autoRedefine/>
    <w:semiHidden/>
    <w:qFormat/>
    <w:uiPriority w:val="99"/>
    <w:rPr>
      <w:rFonts w:ascii="Times New Roman" w:hAnsi="Times New Roman" w:eastAsia="宋体" w:cs="Times New Roman"/>
      <w:szCs w:val="24"/>
    </w:rPr>
  </w:style>
  <w:style w:type="character" w:customStyle="1" w:styleId="48">
    <w:name w:val="页眉 Char1"/>
    <w:basedOn w:val="23"/>
    <w:link w:val="15"/>
    <w:autoRedefine/>
    <w:semiHidden/>
    <w:qFormat/>
    <w:uiPriority w:val="99"/>
    <w:rPr>
      <w:rFonts w:ascii="Times New Roman" w:hAnsi="Times New Roman" w:eastAsia="宋体" w:cs="Times New Roman"/>
      <w:sz w:val="18"/>
      <w:szCs w:val="18"/>
    </w:rPr>
  </w:style>
  <w:style w:type="character" w:customStyle="1" w:styleId="49">
    <w:name w:val="页脚 Char1"/>
    <w:basedOn w:val="23"/>
    <w:link w:val="14"/>
    <w:autoRedefine/>
    <w:semiHidden/>
    <w:qFormat/>
    <w:uiPriority w:val="99"/>
    <w:rPr>
      <w:rFonts w:ascii="Times New Roman" w:hAnsi="Times New Roman" w:eastAsia="宋体" w:cs="Times New Roman"/>
      <w:sz w:val="18"/>
      <w:szCs w:val="18"/>
    </w:rPr>
  </w:style>
  <w:style w:type="character" w:customStyle="1" w:styleId="50">
    <w:name w:val="纯文本 Char"/>
    <w:basedOn w:val="23"/>
    <w:link w:val="13"/>
    <w:autoRedefine/>
    <w:semiHidden/>
    <w:qFormat/>
    <w:uiPriority w:val="99"/>
    <w:rPr>
      <w:rFonts w:ascii="宋体" w:hAnsi="Courier New" w:eastAsia="宋体" w:cs="Courier New"/>
      <w:szCs w:val="21"/>
    </w:rPr>
  </w:style>
  <w:style w:type="character" w:customStyle="1" w:styleId="51">
    <w:name w:val="正文文本缩进 3 Char1"/>
    <w:basedOn w:val="23"/>
    <w:link w:val="16"/>
    <w:autoRedefine/>
    <w:semiHidden/>
    <w:qFormat/>
    <w:uiPriority w:val="99"/>
    <w:rPr>
      <w:rFonts w:ascii="Times New Roman" w:hAnsi="Times New Roman" w:eastAsia="宋体" w:cs="Times New Roman"/>
      <w:sz w:val="16"/>
      <w:szCs w:val="16"/>
    </w:rPr>
  </w:style>
  <w:style w:type="character" w:customStyle="1" w:styleId="52">
    <w:name w:val="正文首行缩进 Char1"/>
    <w:basedOn w:val="47"/>
    <w:link w:val="19"/>
    <w:autoRedefine/>
    <w:semiHidden/>
    <w:qFormat/>
    <w:uiPriority w:val="99"/>
  </w:style>
  <w:style w:type="paragraph" w:customStyle="1" w:styleId="53">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styleId="54">
    <w:name w:val="List Paragraph"/>
    <w:basedOn w:val="1"/>
    <w:autoRedefine/>
    <w:qFormat/>
    <w:uiPriority w:val="34"/>
    <w:pPr>
      <w:ind w:firstLine="420" w:firstLineChars="200"/>
    </w:pPr>
  </w:style>
  <w:style w:type="paragraph" w:customStyle="1" w:styleId="55">
    <w:name w:val="样式1"/>
    <w:basedOn w:val="15"/>
    <w:next w:val="6"/>
    <w:autoRedefine/>
    <w:qFormat/>
    <w:uiPriority w:val="0"/>
    <w:pPr>
      <w:ind w:firstLine="200"/>
    </w:pPr>
  </w:style>
  <w:style w:type="paragraph" w:customStyle="1" w:styleId="56">
    <w:name w:val="WPSOffice手动目录 1"/>
    <w:autoRedefine/>
    <w:qFormat/>
    <w:uiPriority w:val="0"/>
    <w:pPr>
      <w:ind w:leftChars="0"/>
    </w:pPr>
    <w:rPr>
      <w:rFonts w:ascii="Calibri" w:hAnsi="Calibri" w:eastAsia="宋体" w:cs="Times New Roman"/>
      <w:sz w:val="20"/>
      <w:szCs w:val="20"/>
    </w:rPr>
  </w:style>
  <w:style w:type="character" w:customStyle="1" w:styleId="57">
    <w:name w:val="first-child"/>
    <w:basedOn w:val="23"/>
    <w:autoRedefine/>
    <w:qFormat/>
    <w:uiPriority w:val="0"/>
    <w:rPr>
      <w:sz w:val="24"/>
      <w:szCs w:val="24"/>
    </w:rPr>
  </w:style>
  <w:style w:type="character" w:customStyle="1" w:styleId="58">
    <w:name w:val="first-child1"/>
    <w:basedOn w:val="23"/>
    <w:autoRedefine/>
    <w:qFormat/>
    <w:uiPriority w:val="0"/>
    <w:rPr>
      <w:color w:val="999999"/>
    </w:rPr>
  </w:style>
  <w:style w:type="character" w:customStyle="1" w:styleId="59">
    <w:name w:val="first-child2"/>
    <w:basedOn w:val="23"/>
    <w:autoRedefine/>
    <w:qFormat/>
    <w:uiPriority w:val="0"/>
    <w:rPr>
      <w:sz w:val="24"/>
      <w:szCs w:val="24"/>
    </w:rPr>
  </w:style>
  <w:style w:type="character" w:customStyle="1" w:styleId="60">
    <w:name w:val="first-child3"/>
    <w:basedOn w:val="23"/>
    <w:autoRedefine/>
    <w:qFormat/>
    <w:uiPriority w:val="0"/>
    <w:rPr>
      <w:rFonts w:ascii="Arial" w:hAnsi="Arial" w:cs="Arial"/>
      <w:sz w:val="57"/>
      <w:szCs w:val="57"/>
    </w:rPr>
  </w:style>
  <w:style w:type="paragraph" w:customStyle="1" w:styleId="61">
    <w:name w:val="列出段落11"/>
    <w:basedOn w:val="1"/>
    <w:autoRedefine/>
    <w:qFormat/>
    <w:uiPriority w:val="0"/>
    <w:pPr>
      <w:ind w:firstLine="420"/>
    </w:pPr>
  </w:style>
  <w:style w:type="paragraph" w:customStyle="1" w:styleId="62">
    <w:name w:val="首行缩进"/>
    <w:basedOn w:val="1"/>
    <w:autoRedefine/>
    <w:qFormat/>
    <w:uiPriority w:val="0"/>
    <w:pPr>
      <w:spacing w:line="360" w:lineRule="auto"/>
      <w:ind w:firstLine="420" w:firstLineChars="200"/>
    </w:pPr>
    <w:rPr>
      <w:rFonts w:ascii="宋体" w:hAnsi="宋体"/>
    </w:rPr>
  </w:style>
  <w:style w:type="paragraph" w:customStyle="1" w:styleId="63">
    <w:name w:val="_Style 3"/>
    <w:basedOn w:val="1"/>
    <w:autoRedefine/>
    <w:qFormat/>
    <w:uiPriority w:val="0"/>
    <w:pPr>
      <w:ind w:firstLine="420" w:firstLineChars="200"/>
    </w:pPr>
    <w:rPr>
      <w:rFonts w:ascii="Calibri" w:hAnsi="Calibri"/>
      <w:szCs w:val="22"/>
    </w:rPr>
  </w:style>
  <w:style w:type="paragraph" w:customStyle="1" w:styleId="64">
    <w:name w:val="彩色列表 - 强调文字颜色 11"/>
    <w:autoRedefine/>
    <w:qFormat/>
    <w:uiPriority w:val="0"/>
    <w:pPr>
      <w:widowControl w:val="0"/>
      <w:ind w:firstLine="42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9850</Words>
  <Characters>10226</Characters>
  <Lines>66</Lines>
  <Paragraphs>18</Paragraphs>
  <TotalTime>2</TotalTime>
  <ScaleCrop>false</ScaleCrop>
  <LinksUpToDate>false</LinksUpToDate>
  <CharactersWithSpaces>10244</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2021-02-06T02:07:00Z</dcterms:created>
  <dc:creator>NTKO</dc:creator>
  <cp:lastModifiedBy>娄岚清</cp:lastModifiedBy>
  <cp:lastPrinted>2024-06-05T03:06:00Z</cp:lastPrinted>
  <dcterms:modified xsi:type="dcterms:W3CDTF">2025-06-04T08:00:27Z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1039F07BCA1F4329BB0CBA52DE1CF33B_13</vt:lpwstr>
  </property>
</Properties>
</file>