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bookmarkStart w:id="56" w:name="_GoBack"/>
      <w:bookmarkEnd w:id="56"/>
    </w:p>
    <w:p w14:paraId="780DF348">
      <w:pPr>
        <w:pStyle w:val="4"/>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电子胶片应用软件专用线路采购项目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8"/>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075</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6</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4"/>
        <w:keepNext w:val="0"/>
        <w:keepLines w:val="0"/>
        <w:widowControl/>
        <w:suppressLineNumbers w:val="0"/>
        <w:spacing w:before="0" w:beforeAutospacing="0" w:after="0" w:afterAutospacing="0"/>
        <w:ind w:left="0" w:right="0"/>
        <w:jc w:val="center"/>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河南省胸科医院电子胶片应用软件专用线路采购项目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河南省胸科医院电子胶片应用软件专用线路采购项目</w:t>
      </w:r>
      <w:r>
        <w:rPr>
          <w:rFonts w:hint="default" w:asciiTheme="minorEastAsia" w:hAnsiTheme="minorEastAsia" w:eastAsiaTheme="minorEastAsia" w:cstheme="minorEastAsia"/>
          <w:color w:val="333333"/>
          <w:sz w:val="24"/>
          <w:szCs w:val="24"/>
        </w:rPr>
        <w:t>。</w:t>
      </w:r>
    </w:p>
    <w:p w14:paraId="2F0B2C1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highlight w:val="yellow"/>
          <w:lang w:eastAsia="zh-CN"/>
        </w:rPr>
        <w:t>采购</w:t>
      </w:r>
      <w:r>
        <w:rPr>
          <w:rFonts w:hint="eastAsia" w:asciiTheme="minorEastAsia" w:hAnsiTheme="minorEastAsia" w:eastAsiaTheme="minorEastAsia" w:cstheme="minorEastAsia"/>
          <w:color w:val="333333"/>
          <w:sz w:val="24"/>
          <w:szCs w:val="24"/>
          <w:highlight w:val="yellow"/>
          <w:lang w:val="en-US" w:eastAsia="zh-CN"/>
        </w:rPr>
        <w:t>600M线路，便于电子胶片软件系统及业务使用</w:t>
      </w:r>
      <w:r>
        <w:rPr>
          <w:rFonts w:hint="default" w:asciiTheme="minorEastAsia" w:hAnsiTheme="minorEastAsia" w:eastAsiaTheme="minorEastAsia" w:cstheme="minorEastAsia"/>
          <w:color w:val="333333"/>
          <w:sz w:val="24"/>
          <w:szCs w:val="24"/>
        </w:rPr>
        <w:t>。</w:t>
      </w:r>
    </w:p>
    <w:p w14:paraId="447C2FA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32.4</w:t>
      </w:r>
      <w:r>
        <w:rPr>
          <w:rFonts w:hint="default" w:asciiTheme="minorEastAsia" w:hAnsiTheme="minorEastAsia" w:eastAsiaTheme="minorEastAsia" w:cstheme="minorEastAsia"/>
          <w:color w:val="333333"/>
          <w:sz w:val="24"/>
          <w:szCs w:val="24"/>
        </w:rPr>
        <w:t>万元。</w:t>
      </w:r>
    </w:p>
    <w:p w14:paraId="71F82D3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6</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20</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6</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24</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007FBCA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7"/>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29"/>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28"/>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28"/>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43A921E0">
      <w:pPr>
        <w:spacing w:line="360" w:lineRule="auto"/>
        <w:rPr>
          <w:rFonts w:hint="eastAsia" w:eastAsia="宋体"/>
          <w:b/>
          <w:sz w:val="28"/>
          <w:szCs w:val="28"/>
          <w:lang w:eastAsia="zh-CN"/>
        </w:rPr>
      </w:pPr>
      <w:r>
        <w:rPr>
          <w:rFonts w:hint="eastAsia"/>
          <w:b/>
          <w:sz w:val="28"/>
          <w:szCs w:val="28"/>
        </w:rPr>
        <w:t>一、</w:t>
      </w:r>
      <w:r>
        <w:rPr>
          <w:rFonts w:hint="eastAsia"/>
          <w:b/>
          <w:sz w:val="28"/>
          <w:szCs w:val="28"/>
          <w:lang w:eastAsia="zh-CN"/>
        </w:rPr>
        <w:t>项目内容及技术要求</w:t>
      </w:r>
    </w:p>
    <w:p w14:paraId="7D629D86">
      <w:pPr>
        <w:spacing w:line="360" w:lineRule="auto"/>
        <w:rPr>
          <w:rFonts w:hint="eastAsia"/>
          <w:b/>
          <w:sz w:val="28"/>
          <w:szCs w:val="28"/>
        </w:rPr>
      </w:pPr>
      <w:r>
        <w:rPr>
          <w:rFonts w:hint="eastAsia"/>
          <w:b/>
          <w:sz w:val="28"/>
          <w:szCs w:val="28"/>
          <w:lang w:val="en-US" w:eastAsia="zh-CN"/>
        </w:rPr>
        <w:t>1、</w:t>
      </w:r>
      <w:r>
        <w:rPr>
          <w:rFonts w:hint="eastAsia"/>
          <w:b/>
          <w:sz w:val="28"/>
          <w:szCs w:val="28"/>
        </w:rPr>
        <w:t>项目内容</w:t>
      </w:r>
    </w:p>
    <w:p w14:paraId="56533637">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b/>
          <w:sz w:val="28"/>
          <w:szCs w:val="28"/>
          <w:lang w:val="en-US" w:eastAsia="zh-CN"/>
        </w:rPr>
        <w:t xml:space="preserve"> </w:t>
      </w:r>
      <w:r>
        <w:rPr>
          <w:rFonts w:hint="eastAsia" w:ascii="宋体" w:hAnsi="宋体" w:eastAsia="宋体" w:cs="宋体"/>
          <w:sz w:val="24"/>
          <w:szCs w:val="24"/>
          <w:lang w:val="en-US" w:eastAsia="zh-CN"/>
        </w:rPr>
        <w:t>根据医学影像科申请及院领导决议，我院拟购置电子胶片应用软件</w:t>
      </w:r>
      <w:r>
        <w:rPr>
          <w:rFonts w:hint="eastAsia" w:ascii="宋体" w:hAnsi="宋体" w:cs="宋体"/>
          <w:sz w:val="24"/>
          <w:szCs w:val="24"/>
          <w:lang w:val="en-US" w:eastAsia="zh-CN"/>
        </w:rPr>
        <w:t>，同时为满足医院正常业务开展，需购置壹条600M互联网专线。</w:t>
      </w:r>
      <w:bookmarkStart w:id="1" w:name="_Toc365562313"/>
    </w:p>
    <w:p w14:paraId="53DC7EB3">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b/>
          <w:bCs/>
          <w:sz w:val="28"/>
          <w:szCs w:val="28"/>
        </w:rPr>
      </w:pPr>
      <w:r>
        <w:rPr>
          <w:rFonts w:hint="eastAsia" w:ascii="宋体" w:hAnsi="宋体" w:cs="宋体"/>
          <w:b/>
          <w:bCs/>
          <w:sz w:val="24"/>
          <w:szCs w:val="24"/>
          <w:lang w:val="en-US" w:eastAsia="zh-CN"/>
        </w:rPr>
        <w:t>2、</w:t>
      </w:r>
      <w:r>
        <w:rPr>
          <w:rFonts w:hint="eastAsia" w:ascii="Times New Roman" w:hAnsi="Times New Roman" w:eastAsia="宋体" w:cs="Times New Roman"/>
          <w:b/>
          <w:bCs/>
          <w:sz w:val="28"/>
          <w:szCs w:val="28"/>
        </w:rPr>
        <w:t>技术要求</w:t>
      </w:r>
      <w:bookmarkEnd w:id="1"/>
    </w:p>
    <w:p w14:paraId="1467BBED">
      <w:pPr>
        <w:pStyle w:val="28"/>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bookmarkStart w:id="2" w:name="OLE_LINK1"/>
      <w:r>
        <w:rPr>
          <w:rFonts w:hint="eastAsia" w:ascii="宋体" w:hAnsi="宋体" w:eastAsia="宋体" w:cs="宋体"/>
          <w:sz w:val="24"/>
          <w:szCs w:val="24"/>
          <w:lang w:val="en-US" w:eastAsia="zh-CN"/>
        </w:rPr>
        <w:t>2.1带宽：600M互联网专线。包含≥6个</w:t>
      </w: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val="en-US" w:eastAsia="zh-CN"/>
        </w:rPr>
        <w:t>类</w:t>
      </w:r>
      <w:r>
        <w:rPr>
          <w:rFonts w:hint="eastAsia" w:ascii="宋体" w:hAnsi="宋体" w:eastAsia="宋体" w:cs="宋体"/>
          <w:color w:val="auto"/>
          <w:sz w:val="24"/>
          <w:szCs w:val="24"/>
          <w:highlight w:val="none"/>
        </w:rPr>
        <w:t>的公网</w:t>
      </w:r>
      <w:r>
        <w:rPr>
          <w:rFonts w:hint="eastAsia" w:ascii="宋体" w:hAnsi="宋体" w:eastAsia="宋体" w:cs="宋体"/>
          <w:color w:val="auto"/>
          <w:sz w:val="24"/>
          <w:szCs w:val="24"/>
          <w:highlight w:val="none"/>
          <w:lang w:eastAsia="zh-CN"/>
        </w:rPr>
        <w:t>独立</w:t>
      </w:r>
      <w:r>
        <w:rPr>
          <w:rFonts w:hint="eastAsia" w:ascii="宋体" w:hAnsi="宋体" w:eastAsia="宋体" w:cs="宋体"/>
          <w:color w:val="auto"/>
          <w:sz w:val="24"/>
          <w:szCs w:val="24"/>
          <w:highlight w:val="none"/>
        </w:rPr>
        <w:t>IPV4地址</w:t>
      </w:r>
      <w:r>
        <w:rPr>
          <w:rFonts w:hint="eastAsia" w:ascii="宋体" w:hAnsi="宋体" w:eastAsia="宋体" w:cs="宋体"/>
          <w:color w:val="auto"/>
          <w:sz w:val="24"/>
          <w:szCs w:val="24"/>
          <w:highlight w:val="none"/>
          <w:lang w:eastAsia="zh-CN"/>
        </w:rPr>
        <w:t>。</w:t>
      </w:r>
      <w:bookmarkEnd w:id="2"/>
    </w:p>
    <w:p w14:paraId="5CF029A7">
      <w:pPr>
        <w:pStyle w:val="28"/>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线路指标：</w:t>
      </w:r>
      <w:r>
        <w:rPr>
          <w:rFonts w:hint="eastAsia" w:ascii="宋体" w:hAnsi="宋体" w:eastAsia="宋体" w:cs="宋体"/>
          <w:color w:val="auto"/>
          <w:sz w:val="24"/>
          <w:szCs w:val="24"/>
          <w:highlight w:val="none"/>
          <w:lang w:eastAsia="zh-CN"/>
        </w:rPr>
        <w:t>供方</w:t>
      </w:r>
      <w:r>
        <w:rPr>
          <w:rFonts w:hint="eastAsia" w:ascii="宋体" w:hAnsi="宋体" w:eastAsia="宋体" w:cs="宋体"/>
          <w:color w:val="auto"/>
          <w:sz w:val="24"/>
          <w:szCs w:val="24"/>
          <w:highlight w:val="none"/>
        </w:rPr>
        <w:t>应</w:t>
      </w:r>
      <w:bookmarkStart w:id="3" w:name="OLE_LINK2"/>
      <w:r>
        <w:rPr>
          <w:rFonts w:hint="eastAsia" w:ascii="宋体" w:hAnsi="宋体" w:eastAsia="宋体" w:cs="宋体"/>
          <w:color w:val="auto"/>
          <w:sz w:val="24"/>
          <w:szCs w:val="24"/>
          <w:highlight w:val="none"/>
        </w:rPr>
        <w:t>提供上下行流量对称的独享带宽</w:t>
      </w:r>
      <w:r>
        <w:rPr>
          <w:rFonts w:hint="eastAsia" w:ascii="宋体" w:hAnsi="宋体" w:eastAsia="宋体" w:cs="宋体"/>
          <w:sz w:val="24"/>
          <w:szCs w:val="24"/>
          <w:lang w:val="en-US" w:eastAsia="zh-CN"/>
        </w:rPr>
        <w:t>；线路丢包率</w:t>
      </w:r>
      <w:r>
        <w:rPr>
          <w:rFonts w:hint="eastAsia" w:ascii="宋体" w:hAnsi="宋体" w:eastAsia="宋体" w:cs="宋体"/>
          <w:color w:val="auto"/>
          <w:sz w:val="24"/>
          <w:szCs w:val="24"/>
          <w:highlight w:val="none"/>
        </w:rPr>
        <w:t>在正常带宽负荷下（负荷小于70％）≤1%，时延≤50ms。</w:t>
      </w:r>
      <w:r>
        <w:rPr>
          <w:rFonts w:hint="eastAsia" w:ascii="宋体" w:hAnsi="宋体" w:eastAsia="宋体" w:cs="宋体"/>
          <w:sz w:val="24"/>
          <w:szCs w:val="24"/>
          <w:lang w:val="en-US" w:eastAsia="zh-CN"/>
        </w:rPr>
        <w:t>；线路延时：≤5ms；单向平均时延≤50ms；带宽可以根据需方业务要求，进行合理分配。</w:t>
      </w:r>
      <w:bookmarkEnd w:id="3"/>
    </w:p>
    <w:p w14:paraId="0F653EF7">
      <w:pPr>
        <w:pStyle w:val="15"/>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sz w:val="24"/>
          <w:szCs w:val="24"/>
          <w:lang w:val="en-US" w:eastAsia="zh-CN"/>
        </w:rPr>
        <w:t>2.</w:t>
      </w:r>
      <w:r>
        <w:rPr>
          <w:rFonts w:hint="eastAsia" w:hAnsi="宋体" w:cs="宋体"/>
          <w:sz w:val="24"/>
          <w:szCs w:val="24"/>
          <w:lang w:val="en-US" w:eastAsia="zh-CN"/>
        </w:rPr>
        <w:t>3</w:t>
      </w:r>
      <w:r>
        <w:rPr>
          <w:rFonts w:hint="eastAsia" w:ascii="宋体" w:hAnsi="宋体" w:eastAsia="宋体" w:cs="宋体"/>
          <w:sz w:val="24"/>
          <w:szCs w:val="24"/>
          <w:lang w:val="en-US" w:eastAsia="zh-CN"/>
        </w:rPr>
        <w:t>供方采用光口直连，裸光纤直接接入</w:t>
      </w:r>
      <w:r>
        <w:rPr>
          <w:rFonts w:hint="eastAsia" w:hAnsi="宋体" w:cs="宋体"/>
          <w:sz w:val="24"/>
          <w:szCs w:val="24"/>
          <w:lang w:val="en-US" w:eastAsia="zh-CN"/>
        </w:rPr>
        <w:t>光传输</w:t>
      </w:r>
      <w:r>
        <w:rPr>
          <w:rFonts w:hint="eastAsia" w:ascii="宋体" w:hAnsi="宋体" w:eastAsia="宋体" w:cs="宋体"/>
          <w:sz w:val="24"/>
          <w:szCs w:val="24"/>
          <w:lang w:val="en-US" w:eastAsia="zh-CN"/>
        </w:rPr>
        <w:t>设备</w:t>
      </w:r>
      <w:r>
        <w:rPr>
          <w:rFonts w:hint="eastAsia" w:hAnsi="宋体" w:cs="宋体"/>
          <w:sz w:val="24"/>
          <w:szCs w:val="24"/>
          <w:lang w:val="en-US" w:eastAsia="zh-CN"/>
        </w:rPr>
        <w:t>，</w:t>
      </w:r>
      <w:r>
        <w:rPr>
          <w:rFonts w:hint="eastAsia" w:ascii="宋体" w:hAnsi="宋体" w:eastAsia="宋体" w:cs="宋体"/>
          <w:sz w:val="24"/>
          <w:szCs w:val="24"/>
          <w:lang w:val="en-US" w:eastAsia="zh-CN"/>
        </w:rPr>
        <w:t>实现线路联通。供方负责</w:t>
      </w:r>
      <w:r>
        <w:rPr>
          <w:rFonts w:hint="eastAsia" w:hAnsi="宋体" w:cs="宋体"/>
          <w:sz w:val="24"/>
          <w:szCs w:val="24"/>
          <w:lang w:val="en-US" w:eastAsia="zh-CN"/>
        </w:rPr>
        <w:t>线路</w:t>
      </w:r>
      <w:r>
        <w:rPr>
          <w:rFonts w:hint="eastAsia" w:ascii="宋体" w:hAnsi="宋体" w:eastAsia="宋体" w:cs="宋体"/>
          <w:sz w:val="24"/>
          <w:szCs w:val="24"/>
          <w:lang w:val="en-US" w:eastAsia="zh-CN"/>
        </w:rPr>
        <w:t>接入到光</w:t>
      </w:r>
      <w:r>
        <w:rPr>
          <w:rFonts w:hint="eastAsia" w:hAnsi="宋体" w:cs="宋体"/>
          <w:sz w:val="24"/>
          <w:szCs w:val="24"/>
          <w:lang w:val="en-US" w:eastAsia="zh-CN"/>
        </w:rPr>
        <w:t>传输设备</w:t>
      </w:r>
      <w:r>
        <w:rPr>
          <w:rFonts w:hint="eastAsia" w:ascii="宋体" w:hAnsi="宋体" w:eastAsia="宋体" w:cs="宋体"/>
          <w:sz w:val="24"/>
          <w:szCs w:val="24"/>
          <w:lang w:val="en-US" w:eastAsia="zh-CN"/>
        </w:rPr>
        <w:t>并调试成功。</w:t>
      </w:r>
    </w:p>
    <w:p w14:paraId="20AC2854">
      <w:pPr>
        <w:spacing w:line="360" w:lineRule="auto"/>
        <w:rPr>
          <w:rFonts w:hint="eastAsia"/>
        </w:rPr>
      </w:pPr>
      <w:r>
        <w:rPr>
          <w:rFonts w:hint="eastAsia" w:ascii="Times New Roman" w:hAnsi="Times New Roman" w:eastAsia="宋体" w:cs="Times New Roman"/>
          <w:b/>
          <w:sz w:val="28"/>
          <w:szCs w:val="28"/>
          <w:lang w:eastAsia="zh-CN"/>
        </w:rPr>
        <w:t>二、商务要求</w:t>
      </w:r>
    </w:p>
    <w:p w14:paraId="0A5387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1.服务期限：3年。自本业务实际开通之日起计算。</w:t>
      </w:r>
    </w:p>
    <w:p w14:paraId="13A04B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2.履约保证金：无。</w:t>
      </w:r>
    </w:p>
    <w:p w14:paraId="18C8AF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3.工期：合同签订后10个工作日内线路调试开通完毕。</w:t>
      </w:r>
    </w:p>
    <w:p w14:paraId="276A86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4.付款方式：合同生效后，按预存互联网专线的方式支付。在收到供方开具的相应金额的、符合国家规定的发票后，需方以转账方式向供方按年支付费用。</w:t>
      </w:r>
    </w:p>
    <w:p w14:paraId="1A875C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供方</w:t>
      </w:r>
      <w:r>
        <w:rPr>
          <w:rFonts w:hint="eastAsia" w:ascii="宋体" w:hAnsi="宋体" w:eastAsia="宋体" w:cs="宋体"/>
          <w:color w:val="auto"/>
          <w:sz w:val="24"/>
          <w:szCs w:val="24"/>
          <w:highlight w:val="none"/>
        </w:rPr>
        <w:t>提供专线接入端所需设备</w:t>
      </w:r>
      <w:r>
        <w:rPr>
          <w:rFonts w:hint="eastAsia" w:ascii="宋体" w:hAnsi="宋体" w:eastAsia="宋体" w:cs="宋体"/>
          <w:color w:val="auto"/>
          <w:sz w:val="24"/>
          <w:szCs w:val="24"/>
          <w:highlight w:val="none"/>
          <w:lang w:eastAsia="zh-CN"/>
        </w:rPr>
        <w:t>：</w:t>
      </w:r>
      <w:r>
        <w:rPr>
          <w:rFonts w:hint="eastAsia" w:ascii="宋体" w:hAnsi="宋体" w:cs="宋体"/>
          <w:sz w:val="24"/>
          <w:szCs w:val="24"/>
          <w:lang w:val="en-US" w:eastAsia="zh-CN"/>
        </w:rPr>
        <w:t>光传输设备</w:t>
      </w:r>
      <w:r>
        <w:rPr>
          <w:rFonts w:hint="eastAsia" w:ascii="宋体" w:hAnsi="宋体" w:eastAsia="宋体" w:cs="宋体"/>
          <w:sz w:val="24"/>
          <w:szCs w:val="24"/>
          <w:lang w:val="en-US" w:eastAsia="zh-CN"/>
        </w:rPr>
        <w:t>。</w:t>
      </w:r>
    </w:p>
    <w:p w14:paraId="225E4658">
      <w:pPr>
        <w:pStyle w:val="2"/>
        <w:ind w:left="0" w:leftChars="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光口：≥12个光口</w:t>
      </w:r>
    </w:p>
    <w:p w14:paraId="7A39A68F">
      <w:pPr>
        <w:pStyle w:val="2"/>
        <w:ind w:left="0" w:leftChars="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电口：≥8个电口</w:t>
      </w:r>
    </w:p>
    <w:p w14:paraId="14E7570E">
      <w:pPr>
        <w:pStyle w:val="2"/>
        <w:ind w:left="0" w:leftChars="0" w:firstLine="0" w:firstLineChars="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双向交换容量：≥10G bps</w:t>
      </w:r>
    </w:p>
    <w:p w14:paraId="1BFC8AA7">
      <w:pPr>
        <w:pStyle w:val="2"/>
        <w:ind w:left="0" w:leftChars="0" w:firstLine="0" w:firstLineChars="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组网能力：满足多拓扑组网</w:t>
      </w:r>
    </w:p>
    <w:p w14:paraId="3D1B8D1A">
      <w:pPr>
        <w:pStyle w:val="2"/>
        <w:ind w:left="0" w:leftChars="0" w:firstLine="0" w:firstLineChars="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网管：提供端到端配置、性能管理</w:t>
      </w:r>
    </w:p>
    <w:p w14:paraId="6D235042">
      <w:pPr>
        <w:pStyle w:val="2"/>
        <w:ind w:left="0" w:leftChars="0" w:firstLine="0" w:firstLineChars="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功能：根据需方各项业务要求，能够进行带宽分配。</w:t>
      </w:r>
    </w:p>
    <w:p w14:paraId="6060B6F8">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质保：</w:t>
      </w:r>
      <w:r>
        <w:rPr>
          <w:rFonts w:hint="eastAsia" w:ascii="宋体" w:hAnsi="宋体" w:eastAsia="宋体" w:cs="宋体"/>
          <w:sz w:val="24"/>
          <w:szCs w:val="24"/>
          <w:lang w:val="en-US" w:eastAsia="zh-CN"/>
        </w:rPr>
        <w:t>终身质保，出现故障由供方负责及时更换。</w:t>
      </w:r>
    </w:p>
    <w:p w14:paraId="29C65E7D">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hAnsi="宋体" w:cs="宋体"/>
          <w:b w:val="0"/>
          <w:bCs w:val="0"/>
          <w:sz w:val="24"/>
          <w:szCs w:val="24"/>
          <w:lang w:val="en-US" w:eastAsia="zh-CN"/>
        </w:rPr>
        <w:t>6</w:t>
      </w: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auto"/>
          <w:sz w:val="24"/>
          <w:szCs w:val="24"/>
          <w:highlight w:val="none"/>
          <w:lang w:val="en-US" w:eastAsia="zh-CN"/>
        </w:rPr>
        <w:t>运维服务要求</w:t>
      </w:r>
    </w:p>
    <w:p w14:paraId="5040EBC7">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.1供方提供运维支撑服务，承诺提供每周7×24小时不间断网络接入和故障响应服务；</w:t>
      </w:r>
      <w:r>
        <w:rPr>
          <w:rFonts w:hint="eastAsia" w:ascii="宋体" w:hAnsi="宋体" w:eastAsia="宋体" w:cs="宋体"/>
          <w:b w:val="0"/>
          <w:bCs w:val="0"/>
          <w:sz w:val="24"/>
          <w:szCs w:val="24"/>
          <w:highlight w:val="none"/>
        </w:rPr>
        <w:t>提供</w:t>
      </w:r>
      <w:r>
        <w:rPr>
          <w:rFonts w:hint="eastAsia" w:ascii="宋体" w:hAnsi="宋体" w:eastAsia="宋体" w:cs="宋体"/>
          <w:b w:val="0"/>
          <w:bCs w:val="0"/>
          <w:sz w:val="24"/>
          <w:szCs w:val="24"/>
          <w:highlight w:val="none"/>
          <w:lang w:eastAsia="zh-CN"/>
        </w:rPr>
        <w:t>每周</w:t>
      </w:r>
      <w:r>
        <w:rPr>
          <w:rFonts w:hint="eastAsia" w:ascii="宋体" w:hAnsi="宋体" w:eastAsia="宋体" w:cs="宋体"/>
          <w:b w:val="0"/>
          <w:bCs w:val="0"/>
          <w:sz w:val="24"/>
          <w:szCs w:val="24"/>
          <w:highlight w:val="none"/>
        </w:rPr>
        <w:t>7×24技术支持电话及投诉处理电话</w:t>
      </w:r>
      <w:r>
        <w:rPr>
          <w:rFonts w:hint="eastAsia" w:ascii="宋体" w:hAnsi="宋体" w:eastAsia="宋体" w:cs="宋体"/>
          <w:b w:val="0"/>
          <w:bCs w:val="0"/>
          <w:color w:val="auto"/>
          <w:sz w:val="24"/>
          <w:szCs w:val="24"/>
          <w:highlight w:val="none"/>
          <w:lang w:val="en-US" w:eastAsia="zh-CN"/>
        </w:rPr>
        <w:t>。供方提供完善的应急处理措施，防止业务中断，保证需方关键通信畅通。</w:t>
      </w:r>
    </w:p>
    <w:p w14:paraId="5604D4B6">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sz w:val="24"/>
          <w:szCs w:val="24"/>
          <w:lang w:val="en-US" w:eastAsia="zh-CN"/>
        </w:rPr>
        <w:t>故障发生后，供方及时安排人员配合需方进行故障排除及网络恢复工作；需方全部或核心业务受阻，响应时间15分钟；需方重要活动、重要节假日封网期间、重点保障期间业务通信阻断，响应时间15分钟；技能咨询、设备业务和功能咨询，响应时间2小时。线路恢复时间（一般）＜2小时，个别特殊情况（如光缆受损）及时告知需方。</w:t>
      </w:r>
    </w:p>
    <w:p w14:paraId="071FCCA6">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.实施方案要求</w:t>
      </w:r>
    </w:p>
    <w:p w14:paraId="2E13B88D">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.1供方充分了解、分析现有网络使用情况，实现网络对接，并且不对现有业务造成影响。</w:t>
      </w:r>
    </w:p>
    <w:p w14:paraId="2563F69B">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t>.2供方选用的连网设备、介质符合国家相关标准，提供稳定、快速的网络通信服务；</w:t>
      </w:r>
    </w:p>
    <w:p w14:paraId="13983AC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t>.3除线路租费外，供方不得另收取包括但不限于中间设备、施工费等费用</w:t>
      </w:r>
      <w:r>
        <w:rPr>
          <w:rFonts w:hint="eastAsia" w:ascii="宋体" w:hAnsi="宋体" w:eastAsia="宋体" w:cs="宋体"/>
          <w:sz w:val="24"/>
          <w:szCs w:val="24"/>
          <w:lang w:val="en-US" w:eastAsia="zh-CN"/>
        </w:rPr>
        <w:t>；</w:t>
      </w:r>
    </w:p>
    <w:p w14:paraId="1AC87DCD">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.其他服务</w:t>
      </w:r>
    </w:p>
    <w:p w14:paraId="17D38C66">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.1</w:t>
      </w:r>
      <w:r>
        <w:rPr>
          <w:rFonts w:hint="eastAsia" w:ascii="宋体" w:hAnsi="宋体" w:eastAsia="宋体" w:cs="宋体"/>
          <w:sz w:val="24"/>
          <w:szCs w:val="24"/>
          <w:lang w:val="en-US" w:eastAsia="zh-CN"/>
        </w:rPr>
        <w:t>服务期内，供方根据需方工作需要和要求提供相应的线路重点保障服务及移机服务。</w:t>
      </w:r>
    </w:p>
    <w:p w14:paraId="7A699954">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8</w:t>
      </w:r>
      <w:r>
        <w:rPr>
          <w:rFonts w:hint="eastAsia" w:ascii="宋体" w:hAnsi="宋体" w:eastAsia="宋体" w:cs="宋体"/>
          <w:sz w:val="24"/>
          <w:szCs w:val="24"/>
          <w:lang w:val="en-US" w:eastAsia="zh-CN"/>
        </w:rPr>
        <w:t>.2供方不得以任何原因停止需方线路使用。如确需停机，必须提前30天书面告知需方。</w:t>
      </w:r>
    </w:p>
    <w:p w14:paraId="12921ACE">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8</w:t>
      </w:r>
      <w:r>
        <w:rPr>
          <w:rFonts w:hint="eastAsia" w:ascii="宋体" w:hAnsi="宋体" w:eastAsia="宋体" w:cs="宋体"/>
          <w:sz w:val="24"/>
          <w:szCs w:val="24"/>
          <w:lang w:val="en-US" w:eastAsia="zh-CN"/>
        </w:rPr>
        <w:t>.3供方因国防需要、政府指令、网络维护、网络调整、网络安全等因素，对网络通信资源的调整和通信接口的修改前，应事先告知需方，与需方确定修改时间及方案，保证调整内容不影响需方网络及业务的正常运行。</w:t>
      </w:r>
    </w:p>
    <w:p w14:paraId="0ABB2B00">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8</w:t>
      </w:r>
      <w:r>
        <w:rPr>
          <w:rFonts w:hint="eastAsia" w:ascii="宋体" w:hAnsi="宋体" w:eastAsia="宋体" w:cs="宋体"/>
          <w:sz w:val="24"/>
          <w:szCs w:val="24"/>
          <w:lang w:val="en-US" w:eastAsia="zh-CN"/>
        </w:rPr>
        <w:t>.4供方对需方传输的数据进行安全保证，即在中间传输线路和传输设备层面数据不会被监听、复制和篡改；需方使用的线路相关参数配置信息，供方在未获得需方许可的前提下，不得以任何方式提供给第三方。</w:t>
      </w:r>
    </w:p>
    <w:p w14:paraId="0E14DBEB">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hAnsi="宋体" w:cs="宋体"/>
          <w:sz w:val="24"/>
          <w:szCs w:val="24"/>
          <w:lang w:val="en-US" w:eastAsia="zh-CN"/>
        </w:rPr>
        <w:t>8</w:t>
      </w:r>
      <w:r>
        <w:rPr>
          <w:rFonts w:hint="eastAsia" w:ascii="宋体" w:hAnsi="宋体" w:eastAsia="宋体" w:cs="宋体"/>
          <w:sz w:val="24"/>
          <w:szCs w:val="24"/>
          <w:lang w:val="en-US" w:eastAsia="zh-CN"/>
        </w:rPr>
        <w:t>.5以上服务均不再收取费用。</w:t>
      </w:r>
    </w:p>
    <w:p w14:paraId="09B2E8B1">
      <w:pPr>
        <w:spacing w:line="360" w:lineRule="auto"/>
        <w:ind w:firstLine="240" w:firstLineChars="100"/>
        <w:rPr>
          <w:rFonts w:ascii="宋体" w:hAnsi="宋体" w:cs="宋体"/>
          <w:color w:val="000000"/>
          <w:sz w:val="24"/>
        </w:rPr>
      </w:pPr>
    </w:p>
    <w:p w14:paraId="26999EC2">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p>
    <w:p w14:paraId="6FE7949F">
      <w:pPr>
        <w:spacing w:line="360" w:lineRule="auto"/>
        <w:ind w:firstLine="240" w:firstLineChars="100"/>
        <w:rPr>
          <w:rFonts w:hint="eastAsia" w:ascii="宋体" w:hAnsi="宋体" w:eastAsia="宋体"/>
          <w:b w:val="0"/>
          <w:bCs w:val="0"/>
          <w:sz w:val="24"/>
          <w:szCs w:val="24"/>
          <w:lang w:val="en-US" w:eastAsia="zh-CN"/>
        </w:rPr>
      </w:pPr>
    </w:p>
    <w:p w14:paraId="4EF151DE">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4"/>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8"/>
        <w:rPr>
          <w:rFonts w:hint="eastAsia"/>
        </w:rPr>
      </w:pPr>
    </w:p>
    <w:p w14:paraId="6A70D9C6">
      <w:pPr>
        <w:rPr>
          <w:rFonts w:hint="eastAsia"/>
        </w:rPr>
      </w:pPr>
    </w:p>
    <w:p w14:paraId="54DB2C01">
      <w:pPr>
        <w:pStyle w:val="28"/>
        <w:rPr>
          <w:rFonts w:hint="eastAsia"/>
        </w:rPr>
      </w:pPr>
    </w:p>
    <w:p w14:paraId="5A88F343">
      <w:pPr>
        <w:rPr>
          <w:rFonts w:hint="eastAsia"/>
        </w:rPr>
      </w:pPr>
    </w:p>
    <w:p w14:paraId="4C7491A3">
      <w:pPr>
        <w:pStyle w:val="28"/>
        <w:rPr>
          <w:rFonts w:hint="eastAsia"/>
        </w:rPr>
      </w:pPr>
    </w:p>
    <w:p w14:paraId="2B1A8BC3">
      <w:pPr>
        <w:rPr>
          <w:rFonts w:hint="eastAsia"/>
        </w:rPr>
      </w:pPr>
    </w:p>
    <w:p w14:paraId="18FC3E4F">
      <w:pPr>
        <w:pStyle w:val="28"/>
        <w:rPr>
          <w:rFonts w:hint="eastAsia"/>
        </w:rPr>
      </w:pPr>
    </w:p>
    <w:p w14:paraId="2FC77F2D">
      <w:pPr>
        <w:rPr>
          <w:rFonts w:hint="eastAsia"/>
        </w:rPr>
      </w:pPr>
    </w:p>
    <w:p w14:paraId="535821C1">
      <w:pPr>
        <w:pStyle w:val="28"/>
        <w:rPr>
          <w:rFonts w:hint="eastAsia"/>
        </w:rPr>
      </w:pPr>
    </w:p>
    <w:p w14:paraId="5609306C">
      <w:pPr>
        <w:pStyle w:val="22"/>
        <w:spacing w:before="0" w:after="0"/>
        <w:rPr>
          <w:color w:val="auto"/>
          <w:sz w:val="28"/>
          <w:highlight w:val="none"/>
        </w:rPr>
      </w:pPr>
      <w:bookmarkStart w:id="4" w:name="_Toc24908"/>
      <w:r>
        <w:rPr>
          <w:rFonts w:hint="eastAsia"/>
          <w:color w:val="auto"/>
          <w:sz w:val="28"/>
          <w:highlight w:val="none"/>
        </w:rPr>
        <w:t>第一部分资格证明文件</w:t>
      </w:r>
      <w:bookmarkEnd w:id="4"/>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6"/>
        <w:spacing w:before="0" w:after="0"/>
        <w:jc w:val="center"/>
        <w:rPr>
          <w:rFonts w:hint="eastAsia"/>
          <w:color w:val="auto"/>
          <w:sz w:val="28"/>
          <w:szCs w:val="36"/>
          <w:highlight w:val="none"/>
        </w:rPr>
      </w:pPr>
      <w:bookmarkStart w:id="5" w:name="_Toc2479"/>
      <w:bookmarkStart w:id="6" w:name="_Toc902"/>
    </w:p>
    <w:p w14:paraId="2BA6F042">
      <w:pPr>
        <w:pStyle w:val="6"/>
        <w:spacing w:before="0" w:after="0"/>
        <w:jc w:val="center"/>
        <w:rPr>
          <w:color w:val="auto"/>
          <w:sz w:val="28"/>
          <w:szCs w:val="36"/>
          <w:highlight w:val="none"/>
        </w:rPr>
      </w:pPr>
      <w:r>
        <w:rPr>
          <w:rFonts w:hint="eastAsia"/>
          <w:color w:val="auto"/>
          <w:sz w:val="28"/>
          <w:szCs w:val="36"/>
          <w:highlight w:val="none"/>
        </w:rPr>
        <w:t>一、法定代表人授权委托书</w:t>
      </w:r>
      <w:bookmarkEnd w:id="5"/>
      <w:bookmarkEnd w:id="6"/>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2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7"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7"/>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1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1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1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13"/>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13"/>
        <w:rPr>
          <w:rFonts w:ascii="宋体"/>
          <w:sz w:val="24"/>
        </w:rPr>
      </w:pPr>
      <w:r>
        <w:rPr>
          <w:rFonts w:ascii="宋体"/>
          <w:sz w:val="24"/>
        </w:rPr>
        <w:br w:type="page"/>
      </w:r>
    </w:p>
    <w:p w14:paraId="60CAD29F">
      <w:pPr>
        <w:jc w:val="center"/>
        <w:rPr>
          <w:rFonts w:ascii="宋体"/>
          <w:color w:val="auto"/>
          <w:highlight w:val="none"/>
        </w:rPr>
      </w:pPr>
    </w:p>
    <w:p w14:paraId="1CCC62AC">
      <w:pPr>
        <w:pStyle w:val="6"/>
        <w:spacing w:before="0" w:after="0"/>
        <w:jc w:val="center"/>
        <w:rPr>
          <w:rFonts w:hint="eastAsia"/>
          <w:color w:val="auto"/>
          <w:sz w:val="28"/>
          <w:szCs w:val="36"/>
          <w:highlight w:val="none"/>
        </w:rPr>
      </w:pPr>
      <w:bookmarkStart w:id="8" w:name="_资格证明文件"/>
      <w:bookmarkEnd w:id="8"/>
      <w:bookmarkStart w:id="9" w:name="_Toc10534"/>
      <w:bookmarkStart w:id="10" w:name="_Toc31029"/>
    </w:p>
    <w:p w14:paraId="768E5F1F">
      <w:pPr>
        <w:pStyle w:val="6"/>
        <w:spacing w:before="0" w:after="0"/>
        <w:jc w:val="center"/>
        <w:rPr>
          <w:color w:val="auto"/>
          <w:sz w:val="28"/>
          <w:szCs w:val="36"/>
          <w:highlight w:val="none"/>
        </w:rPr>
      </w:pPr>
      <w:r>
        <w:rPr>
          <w:rFonts w:hint="eastAsia"/>
          <w:color w:val="auto"/>
          <w:sz w:val="28"/>
          <w:szCs w:val="36"/>
          <w:highlight w:val="none"/>
        </w:rPr>
        <w:t>二、具有独立承担民事责任的能力</w:t>
      </w:r>
      <w:bookmarkEnd w:id="9"/>
      <w:bookmarkEnd w:id="10"/>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6"/>
        <w:spacing w:before="0" w:after="0"/>
        <w:jc w:val="center"/>
        <w:rPr>
          <w:rFonts w:hint="eastAsia"/>
          <w:color w:val="auto"/>
          <w:sz w:val="28"/>
          <w:szCs w:val="28"/>
          <w:highlight w:val="none"/>
        </w:rPr>
      </w:pPr>
      <w:bookmarkStart w:id="11" w:name="_Toc11890"/>
      <w:bookmarkStart w:id="12" w:name="_Toc4559"/>
      <w:bookmarkStart w:id="13" w:name="_Toc26111"/>
    </w:p>
    <w:p w14:paraId="31DDA7A4">
      <w:pPr>
        <w:pStyle w:val="6"/>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1"/>
      <w:bookmarkEnd w:id="12"/>
      <w:bookmarkEnd w:id="13"/>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FF0000"/>
          <w:sz w:val="24"/>
          <w:lang w:eastAsia="zh-CN"/>
        </w:rPr>
        <w:t>新成立公司，无法提供审计报告的</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6"/>
        <w:spacing w:before="0" w:after="0"/>
        <w:jc w:val="center"/>
        <w:rPr>
          <w:rFonts w:hint="eastAsia"/>
          <w:color w:val="auto"/>
          <w:sz w:val="28"/>
          <w:szCs w:val="28"/>
          <w:highlight w:val="none"/>
        </w:rPr>
      </w:pPr>
      <w:bookmarkStart w:id="14" w:name="_Toc19319"/>
      <w:bookmarkStart w:id="15" w:name="_Toc569"/>
      <w:bookmarkStart w:id="16" w:name="_Toc24403"/>
    </w:p>
    <w:p w14:paraId="6EEF1A39">
      <w:pPr>
        <w:pStyle w:val="6"/>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4"/>
      <w:bookmarkEnd w:id="15"/>
      <w:bookmarkEnd w:id="16"/>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8"/>
      </w:pPr>
    </w:p>
    <w:p w14:paraId="1039CF20"/>
    <w:p w14:paraId="4281B833">
      <w:pPr>
        <w:pStyle w:val="28"/>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7" w:name="_Toc1972"/>
      <w:bookmarkStart w:id="18" w:name="_Toc10542"/>
    </w:p>
    <w:p w14:paraId="4384E0F1">
      <w:pPr>
        <w:pStyle w:val="6"/>
        <w:spacing w:before="0" w:after="0"/>
        <w:jc w:val="center"/>
        <w:rPr>
          <w:color w:val="auto"/>
          <w:sz w:val="28"/>
          <w:szCs w:val="28"/>
          <w:highlight w:val="none"/>
        </w:rPr>
      </w:pPr>
      <w:bookmarkStart w:id="19" w:name="_Toc32290"/>
      <w:r>
        <w:rPr>
          <w:rFonts w:hint="eastAsia"/>
          <w:color w:val="auto"/>
          <w:sz w:val="28"/>
          <w:szCs w:val="28"/>
          <w:highlight w:val="none"/>
        </w:rPr>
        <w:t>五、有依法缴纳税收和社会保障资金的良好记录</w:t>
      </w:r>
      <w:bookmarkEnd w:id="17"/>
      <w:bookmarkEnd w:id="18"/>
      <w:bookmarkEnd w:id="19"/>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6"/>
        <w:spacing w:before="0" w:after="0"/>
        <w:jc w:val="center"/>
        <w:rPr>
          <w:rFonts w:hint="eastAsia"/>
          <w:color w:val="auto"/>
          <w:sz w:val="28"/>
          <w:highlight w:val="none"/>
        </w:rPr>
      </w:pPr>
      <w:bookmarkStart w:id="20" w:name="_Toc8953"/>
      <w:bookmarkStart w:id="21" w:name="_Toc32668"/>
      <w:bookmarkStart w:id="22" w:name="_Toc31728"/>
    </w:p>
    <w:p w14:paraId="30973BE5">
      <w:pPr>
        <w:pStyle w:val="6"/>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0"/>
      <w:bookmarkEnd w:id="21"/>
      <w:bookmarkEnd w:id="22"/>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8"/>
      </w:pPr>
    </w:p>
    <w:p w14:paraId="6A2B089C"/>
    <w:p w14:paraId="77515F30">
      <w:pPr>
        <w:pStyle w:val="28"/>
      </w:pPr>
    </w:p>
    <w:p w14:paraId="18F940D3"/>
    <w:p w14:paraId="09578356">
      <w:pPr>
        <w:pStyle w:val="28"/>
      </w:pPr>
    </w:p>
    <w:p w14:paraId="3604B252"/>
    <w:p w14:paraId="6780CE70">
      <w:pPr>
        <w:pStyle w:val="28"/>
      </w:pPr>
    </w:p>
    <w:p w14:paraId="2935776A"/>
    <w:p w14:paraId="62BAAA8C">
      <w:pPr>
        <w:pStyle w:val="13"/>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3" w:name="_Toc925"/>
      <w:r>
        <w:rPr>
          <w:rFonts w:hint="eastAsia"/>
          <w:color w:val="auto"/>
          <w:sz w:val="24"/>
          <w:highlight w:val="none"/>
        </w:rPr>
        <w:br w:type="page"/>
      </w:r>
      <w:bookmarkEnd w:id="23"/>
      <w:bookmarkStart w:id="24" w:name="_Toc11219"/>
      <w:bookmarkStart w:id="25" w:name="_Toc28112"/>
      <w:bookmarkStart w:id="26" w:name="_Toc4657"/>
    </w:p>
    <w:p w14:paraId="2C4EAA18">
      <w:pPr>
        <w:pStyle w:val="6"/>
        <w:spacing w:before="0" w:after="0"/>
        <w:jc w:val="center"/>
        <w:rPr>
          <w:rFonts w:hint="eastAsia"/>
          <w:color w:val="auto"/>
          <w:sz w:val="28"/>
          <w:szCs w:val="36"/>
          <w:highlight w:val="none"/>
          <w:lang w:eastAsia="zh-CN"/>
        </w:rPr>
      </w:pPr>
    </w:p>
    <w:p w14:paraId="686DBB71">
      <w:pPr>
        <w:pStyle w:val="6"/>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7"/>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6"/>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4"/>
      <w:bookmarkEnd w:id="25"/>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6"/>
    <w:p w14:paraId="47115276">
      <w:pPr>
        <w:bidi w:val="0"/>
        <w:rPr>
          <w:rFonts w:hint="eastAsia"/>
          <w:lang w:eastAsia="zh-CN"/>
        </w:rPr>
      </w:pPr>
      <w:bookmarkStart w:id="27"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7"/>
        <w:rPr>
          <w:rFonts w:hint="eastAsia"/>
          <w:lang w:eastAsia="zh-CN"/>
        </w:rPr>
      </w:pPr>
    </w:p>
    <w:p w14:paraId="1D329EB6">
      <w:pPr>
        <w:pStyle w:val="6"/>
        <w:spacing w:before="0" w:after="0"/>
        <w:jc w:val="center"/>
        <w:rPr>
          <w:rFonts w:hint="eastAsia"/>
          <w:color w:val="auto"/>
          <w:sz w:val="28"/>
          <w:szCs w:val="36"/>
          <w:highlight w:val="none"/>
          <w:lang w:eastAsia="zh-CN"/>
        </w:rPr>
      </w:pPr>
      <w:bookmarkStart w:id="28" w:name="_Toc3305"/>
      <w:r>
        <w:rPr>
          <w:rFonts w:hint="eastAsia"/>
          <w:color w:val="auto"/>
          <w:sz w:val="28"/>
          <w:szCs w:val="36"/>
          <w:highlight w:val="none"/>
          <w:lang w:eastAsia="zh-CN"/>
        </w:rPr>
        <w:t>九、无关联关系声明</w:t>
      </w:r>
      <w:bookmarkEnd w:id="27"/>
      <w:bookmarkEnd w:id="28"/>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8"/>
        <w:rPr>
          <w:sz w:val="24"/>
          <w:szCs w:val="24"/>
        </w:rPr>
      </w:pPr>
    </w:p>
    <w:p w14:paraId="59010B1D">
      <w:pPr>
        <w:rPr>
          <w:sz w:val="24"/>
          <w:szCs w:val="24"/>
        </w:rPr>
      </w:pPr>
    </w:p>
    <w:p w14:paraId="3DC9F820">
      <w:pPr>
        <w:pStyle w:val="28"/>
        <w:rPr>
          <w:sz w:val="24"/>
          <w:szCs w:val="24"/>
        </w:rPr>
      </w:pPr>
    </w:p>
    <w:p w14:paraId="0F9B01FE">
      <w:pPr>
        <w:rPr>
          <w:sz w:val="24"/>
          <w:szCs w:val="24"/>
        </w:rPr>
      </w:pPr>
    </w:p>
    <w:p w14:paraId="7C2BEDB4">
      <w:pPr>
        <w:pStyle w:val="28"/>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2"/>
        <w:rPr>
          <w:color w:val="auto"/>
          <w:sz w:val="28"/>
          <w:highlight w:val="none"/>
        </w:rPr>
      </w:pPr>
      <w:bookmarkStart w:id="29" w:name="_Toc29119"/>
      <w:r>
        <w:rPr>
          <w:rFonts w:hint="eastAsia"/>
          <w:color w:val="auto"/>
          <w:sz w:val="28"/>
          <w:highlight w:val="none"/>
        </w:rPr>
        <w:t>第二部分商务、技术文件</w:t>
      </w:r>
      <w:bookmarkEnd w:id="29"/>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6"/>
        <w:spacing w:before="0" w:after="0"/>
        <w:jc w:val="center"/>
        <w:rPr>
          <w:rFonts w:hint="eastAsia"/>
          <w:color w:val="auto"/>
          <w:sz w:val="28"/>
          <w:highlight w:val="none"/>
          <w:lang w:eastAsia="zh-CN"/>
        </w:rPr>
      </w:pPr>
      <w:bookmarkStart w:id="30" w:name="_Toc11563"/>
    </w:p>
    <w:p w14:paraId="75F339AC">
      <w:pPr>
        <w:pStyle w:val="6"/>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0"/>
      <w:r>
        <w:rPr>
          <w:rFonts w:hint="eastAsia"/>
          <w:color w:val="auto"/>
          <w:sz w:val="28"/>
          <w:highlight w:val="none"/>
          <w:lang w:eastAsia="zh-CN"/>
        </w:rPr>
        <w:t>一览表</w:t>
      </w:r>
    </w:p>
    <w:p w14:paraId="4298F3A9">
      <w:pPr>
        <w:pStyle w:val="10"/>
        <w:spacing w:line="360" w:lineRule="auto"/>
        <w:ind w:firstLine="240" w:firstLineChars="100"/>
        <w:rPr>
          <w:rFonts w:hint="eastAsia" w:ascii="宋体" w:hAnsi="宋体"/>
          <w:bCs/>
          <w:sz w:val="24"/>
          <w:szCs w:val="24"/>
        </w:rPr>
      </w:pPr>
    </w:p>
    <w:p w14:paraId="5BF8697C">
      <w:pPr>
        <w:pStyle w:val="10"/>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10"/>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29"/>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自本业务实际开通</w:t>
            </w:r>
            <w:r>
              <w:rPr>
                <w:rFonts w:hint="eastAsia"/>
                <w:sz w:val="24"/>
                <w:szCs w:val="24"/>
                <w:u w:val="none"/>
                <w:lang w:val="en-US" w:eastAsia="zh-CN"/>
              </w:rPr>
              <w:t>之日起</w:t>
            </w:r>
            <w:r>
              <w:rPr>
                <w:rFonts w:hint="eastAsia"/>
                <w:sz w:val="24"/>
                <w:szCs w:val="24"/>
                <w:u w:val="single"/>
                <w:lang w:val="en-US" w:eastAsia="zh-CN"/>
              </w:rPr>
              <w:t xml:space="preserve">         </w:t>
            </w:r>
            <w:r>
              <w:rPr>
                <w:rFonts w:hint="eastAsia"/>
                <w:sz w:val="24"/>
                <w:szCs w:val="24"/>
                <w:u w:val="none"/>
                <w:lang w:val="en-US" w:eastAsia="zh-CN"/>
              </w:rPr>
              <w:t>年</w:t>
            </w:r>
          </w:p>
        </w:tc>
      </w:tr>
      <w:tr w14:paraId="66F0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31AAE63A">
            <w:pPr>
              <w:tabs>
                <w:tab w:val="left" w:pos="926"/>
                <w:tab w:val="left" w:pos="4335"/>
                <w:tab w:val="left" w:pos="4515"/>
                <w:tab w:val="left" w:pos="7227"/>
              </w:tabs>
              <w:ind w:left="-78" w:leftChars="0"/>
              <w:jc w:val="center"/>
              <w:rPr>
                <w:rFonts w:hint="eastAsia"/>
                <w:sz w:val="24"/>
                <w:szCs w:val="24"/>
                <w:highlight w:val="red"/>
                <w:lang w:eastAsia="zh-CN"/>
              </w:rPr>
            </w:pPr>
            <w:r>
              <w:rPr>
                <w:rFonts w:hint="eastAsia"/>
                <w:sz w:val="24"/>
                <w:szCs w:val="24"/>
                <w:highlight w:val="red"/>
                <w:lang w:eastAsia="zh-CN"/>
              </w:rPr>
              <w:t>工期</w:t>
            </w:r>
          </w:p>
        </w:tc>
        <w:tc>
          <w:tcPr>
            <w:tcW w:w="6780" w:type="dxa"/>
            <w:vAlign w:val="center"/>
          </w:tcPr>
          <w:p w14:paraId="4AE41D26">
            <w:pPr>
              <w:tabs>
                <w:tab w:val="left" w:pos="926"/>
                <w:tab w:val="left" w:pos="4335"/>
                <w:tab w:val="left" w:pos="4515"/>
                <w:tab w:val="left" w:pos="7227"/>
              </w:tabs>
              <w:spacing w:line="360" w:lineRule="auto"/>
              <w:jc w:val="center"/>
              <w:rPr>
                <w:rFonts w:hint="eastAsia"/>
                <w:sz w:val="24"/>
                <w:szCs w:val="24"/>
                <w:u w:val="none"/>
                <w:lang w:val="en-US" w:eastAsia="zh-CN"/>
              </w:rPr>
            </w:pPr>
            <w:r>
              <w:rPr>
                <w:rFonts w:hint="eastAsia" w:ascii="宋体" w:hAnsi="宋体" w:eastAsia="宋体" w:cs="宋体"/>
                <w:b w:val="0"/>
                <w:bCs w:val="0"/>
                <w:kern w:val="2"/>
                <w:sz w:val="24"/>
                <w:szCs w:val="24"/>
                <w:lang w:val="en-US" w:eastAsia="zh-CN" w:bidi="ar-SA"/>
              </w:rPr>
              <w:t>合同签订后</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lang w:val="en-US" w:eastAsia="zh-CN" w:bidi="ar-SA"/>
              </w:rPr>
              <w:t>工作日内线路调试开通完毕</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28"/>
            </w:pPr>
          </w:p>
        </w:tc>
      </w:tr>
    </w:tbl>
    <w:p w14:paraId="416B7D2C">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4A5211AC">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10"/>
        <w:ind w:firstLine="0"/>
        <w:jc w:val="center"/>
        <w:outlineLvl w:val="2"/>
        <w:rPr>
          <w:rFonts w:hint="eastAsia" w:ascii="宋体" w:hAnsi="宋体"/>
          <w:b/>
          <w:bCs/>
          <w:sz w:val="30"/>
          <w:szCs w:val="30"/>
          <w:lang w:val="en-US" w:eastAsia="zh-CN"/>
        </w:rPr>
      </w:pPr>
    </w:p>
    <w:p w14:paraId="53194ED8">
      <w:pPr>
        <w:pStyle w:val="10"/>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2"/>
        <w:tabs>
          <w:tab w:val="left" w:pos="945"/>
          <w:tab w:val="left" w:pos="1155"/>
        </w:tabs>
        <w:ind w:firstLine="0" w:firstLineChars="0"/>
        <w:rPr>
          <w:rFonts w:hint="eastAsia"/>
        </w:rPr>
      </w:pPr>
    </w:p>
    <w:p w14:paraId="05AB2C60">
      <w:pPr>
        <w:pStyle w:val="2"/>
        <w:tabs>
          <w:tab w:val="left" w:pos="945"/>
          <w:tab w:val="left" w:pos="1155"/>
        </w:tabs>
        <w:ind w:firstLine="0" w:firstLineChars="0"/>
        <w:rPr>
          <w:rFonts w:hint="eastAsia"/>
        </w:rPr>
      </w:pPr>
    </w:p>
    <w:p w14:paraId="4A46F5CF">
      <w:pPr>
        <w:pStyle w:val="2"/>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8"/>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6"/>
        <w:spacing w:before="0" w:after="0"/>
        <w:jc w:val="center"/>
        <w:rPr>
          <w:color w:val="auto"/>
          <w:sz w:val="28"/>
          <w:highlight w:val="none"/>
        </w:rPr>
      </w:pPr>
      <w:bookmarkStart w:id="31" w:name="_Toc21266"/>
      <w:bookmarkStart w:id="32"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1"/>
      <w:bookmarkEnd w:id="32"/>
    </w:p>
    <w:p w14:paraId="743299CD">
      <w:pPr>
        <w:pStyle w:val="5"/>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7"/>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7"/>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7"/>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7"/>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13"/>
        <w:jc w:val="center"/>
        <w:outlineLvl w:val="1"/>
        <w:rPr>
          <w:b/>
          <w:color w:val="auto"/>
          <w:sz w:val="32"/>
          <w:szCs w:val="32"/>
        </w:rPr>
      </w:pPr>
    </w:p>
    <w:p w14:paraId="30F15337">
      <w:pPr>
        <w:pStyle w:val="13"/>
        <w:jc w:val="center"/>
        <w:outlineLvl w:val="1"/>
        <w:rPr>
          <w:b/>
          <w:color w:val="auto"/>
          <w:sz w:val="32"/>
          <w:szCs w:val="32"/>
        </w:rPr>
      </w:pPr>
    </w:p>
    <w:p w14:paraId="3739548C">
      <w:pPr>
        <w:pStyle w:val="13"/>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8"/>
        <w:rPr>
          <w:rFonts w:hint="eastAsia"/>
          <w:lang w:val="en-US" w:eastAsia="zh-CN"/>
        </w:rPr>
      </w:pPr>
    </w:p>
    <w:p w14:paraId="7A708336">
      <w:pPr>
        <w:rPr>
          <w:rFonts w:hint="eastAsia"/>
          <w:lang w:val="en-US" w:eastAsia="zh-CN"/>
        </w:rPr>
      </w:pPr>
    </w:p>
    <w:p w14:paraId="3715C06F">
      <w:pPr>
        <w:pStyle w:val="28"/>
        <w:rPr>
          <w:rFonts w:hint="eastAsia"/>
          <w:lang w:val="en-US" w:eastAsia="zh-CN"/>
        </w:rPr>
      </w:pPr>
    </w:p>
    <w:p w14:paraId="42124108">
      <w:pPr>
        <w:rPr>
          <w:rFonts w:hint="eastAsia"/>
          <w:lang w:val="en-US" w:eastAsia="zh-CN"/>
        </w:rPr>
      </w:pPr>
    </w:p>
    <w:p w14:paraId="4A35BF37">
      <w:pPr>
        <w:pStyle w:val="28"/>
        <w:rPr>
          <w:rFonts w:hint="eastAsia"/>
          <w:lang w:val="en-US" w:eastAsia="zh-CN"/>
        </w:rPr>
      </w:pPr>
    </w:p>
    <w:p w14:paraId="30EB488A">
      <w:pPr>
        <w:pStyle w:val="5"/>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28"/>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6"/>
        <w:spacing w:before="0" w:after="0"/>
        <w:jc w:val="center"/>
        <w:rPr>
          <w:rFonts w:hint="eastAsia" w:asciiTheme="minorEastAsia" w:hAnsiTheme="minorEastAsia"/>
          <w:b/>
          <w:color w:val="auto"/>
          <w:highlight w:val="none"/>
          <w:lang w:val="en-US" w:eastAsia="zh-CN"/>
        </w:rPr>
      </w:pPr>
      <w:bookmarkStart w:id="33"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3"/>
    </w:p>
    <w:p w14:paraId="31DD9301">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10"/>
        <w:jc w:val="center"/>
        <w:rPr>
          <w:rFonts w:hint="eastAsia" w:ascii="宋体" w:hAnsi="宋体"/>
          <w:b/>
          <w:bCs/>
          <w:sz w:val="24"/>
          <w:szCs w:val="24"/>
        </w:rPr>
      </w:pPr>
    </w:p>
    <w:tbl>
      <w:tblPr>
        <w:tblStyle w:val="2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8"/>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8"/>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10"/>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8"/>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8"/>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8"/>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8"/>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8"/>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8"/>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8"/>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8"/>
        <w:rPr>
          <w:rFonts w:hint="eastAsia"/>
          <w:b w:val="0"/>
          <w:bCs/>
          <w:sz w:val="28"/>
          <w:szCs w:val="28"/>
          <w:lang w:val="en-US" w:eastAsia="zh-CN"/>
        </w:rPr>
      </w:pPr>
    </w:p>
    <w:p w14:paraId="5ACFFB43">
      <w:pPr>
        <w:rPr>
          <w:rFonts w:hint="eastAsia"/>
          <w:b w:val="0"/>
          <w:bCs/>
          <w:sz w:val="28"/>
          <w:szCs w:val="28"/>
          <w:lang w:val="en-US" w:eastAsia="zh-CN"/>
        </w:rPr>
      </w:pPr>
    </w:p>
    <w:p w14:paraId="713C6E67">
      <w:pPr>
        <w:pStyle w:val="5"/>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10"/>
        <w:jc w:val="center"/>
        <w:rPr>
          <w:rFonts w:hint="eastAsia" w:ascii="宋体" w:hAnsi="宋体"/>
          <w:b/>
          <w:bCs/>
          <w:sz w:val="24"/>
          <w:szCs w:val="24"/>
        </w:rPr>
      </w:pPr>
    </w:p>
    <w:tbl>
      <w:tblPr>
        <w:tblStyle w:val="2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8"/>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0"/>
        <w:rPr>
          <w:rFonts w:hint="eastAsia"/>
          <w:lang w:val="en-US" w:eastAsia="zh-CN"/>
        </w:rPr>
      </w:pPr>
    </w:p>
    <w:p w14:paraId="53923189">
      <w:pPr>
        <w:pStyle w:val="6"/>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7"/>
        <w:numPr>
          <w:ilvl w:val="0"/>
          <w:numId w:val="0"/>
        </w:numPr>
        <w:rPr>
          <w:rFonts w:hint="eastAsia"/>
          <w:highlight w:val="magenta"/>
          <w:lang w:eastAsia="zh-CN"/>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8"/>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8"/>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39"/>
        <w:rPr>
          <w:rFonts w:hint="eastAsia"/>
          <w:lang w:val="en-US" w:eastAsia="zh-CN"/>
        </w:rPr>
      </w:pPr>
    </w:p>
    <w:p w14:paraId="58F5D5CB">
      <w:pPr>
        <w:pStyle w:val="6"/>
        <w:spacing w:before="0" w:after="0"/>
        <w:jc w:val="center"/>
        <w:rPr>
          <w:rFonts w:hint="eastAsia"/>
          <w:color w:val="auto"/>
          <w:sz w:val="28"/>
          <w:highlight w:val="red"/>
          <w:lang w:val="en-US" w:eastAsia="zh-CN"/>
        </w:rPr>
      </w:pPr>
      <w:bookmarkStart w:id="34" w:name="_Toc11982"/>
      <w:bookmarkStart w:id="35" w:name="_Toc23117"/>
    </w:p>
    <w:p w14:paraId="0A6506F7">
      <w:pPr>
        <w:pStyle w:val="6"/>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4"/>
      <w:bookmarkEnd w:id="35"/>
      <w:r>
        <w:rPr>
          <w:rFonts w:hint="eastAsia"/>
          <w:color w:val="auto"/>
          <w:sz w:val="28"/>
          <w:highlight w:val="none"/>
          <w:lang w:val="en-US" w:eastAsia="zh-CN"/>
        </w:rPr>
        <w:t>服务方案</w:t>
      </w:r>
    </w:p>
    <w:p w14:paraId="3582D719">
      <w:pPr>
        <w:pStyle w:val="5"/>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6"/>
        <w:spacing w:before="0" w:after="0"/>
        <w:jc w:val="center"/>
        <w:rPr>
          <w:rFonts w:hint="eastAsia"/>
          <w:color w:val="auto"/>
          <w:sz w:val="28"/>
          <w:highlight w:val="magenta"/>
          <w:lang w:val="en-US" w:eastAsia="zh-CN"/>
        </w:rPr>
      </w:pPr>
      <w:bookmarkStart w:id="36" w:name="_Toc20496"/>
      <w:bookmarkStart w:id="37" w:name="_Toc23816"/>
    </w:p>
    <w:p w14:paraId="28B309D4">
      <w:pPr>
        <w:pStyle w:val="6"/>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6"/>
      <w:bookmarkEnd w:id="37"/>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6"/>
        <w:bidi w:val="0"/>
        <w:jc w:val="center"/>
        <w:rPr>
          <w:rFonts w:hint="eastAsia"/>
          <w:color w:val="auto"/>
          <w:sz w:val="28"/>
          <w:highlight w:val="magenta"/>
          <w:lang w:val="en-US" w:eastAsia="zh-CN"/>
        </w:rPr>
      </w:pPr>
      <w:bookmarkStart w:id="38" w:name="_Toc2922"/>
      <w:bookmarkStart w:id="39" w:name="_Toc4948"/>
      <w:bookmarkStart w:id="40" w:name="_Toc349642319"/>
      <w:bookmarkStart w:id="41" w:name="_Toc12801"/>
      <w:bookmarkStart w:id="42" w:name="_Toc337554798"/>
      <w:bookmarkStart w:id="43" w:name="_Toc10750"/>
      <w:bookmarkStart w:id="44" w:name="_Toc4599"/>
      <w:bookmarkStart w:id="45" w:name="_Toc29526"/>
      <w:bookmarkStart w:id="46" w:name="_Toc337475928"/>
      <w:bookmarkStart w:id="47" w:name="_Toc320878714"/>
      <w:bookmarkStart w:id="48" w:name="_Toc15867"/>
      <w:bookmarkStart w:id="49" w:name="_Toc30765"/>
      <w:bookmarkStart w:id="50" w:name="_Toc304219331"/>
      <w:bookmarkStart w:id="51" w:name="_Toc28583"/>
    </w:p>
    <w:p w14:paraId="09B9E650">
      <w:pPr>
        <w:pStyle w:val="6"/>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8"/>
      <w:bookmarkEnd w:id="39"/>
    </w:p>
    <w:p w14:paraId="1EBB120E">
      <w:pPr>
        <w:pStyle w:val="5"/>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5"/>
        <w:ind w:left="0" w:leftChars="0" w:firstLine="0" w:firstLineChars="0"/>
        <w:jc w:val="both"/>
        <w:rPr>
          <w:rFonts w:hint="eastAsia"/>
          <w:lang w:val="en-US" w:eastAsia="zh-CN"/>
        </w:rPr>
      </w:pPr>
    </w:p>
    <w:p w14:paraId="3F7E3549">
      <w:pPr>
        <w:pStyle w:val="6"/>
        <w:bidi w:val="0"/>
        <w:jc w:val="center"/>
        <w:rPr>
          <w:rFonts w:hint="eastAsia"/>
          <w:sz w:val="28"/>
          <w:szCs w:val="28"/>
        </w:rPr>
      </w:pPr>
      <w:bookmarkStart w:id="52" w:name="_Toc8810"/>
      <w:bookmarkStart w:id="53" w:name="_Toc7716"/>
      <w:r>
        <w:rPr>
          <w:rFonts w:hint="eastAsia"/>
          <w:sz w:val="28"/>
          <w:szCs w:val="28"/>
          <w:lang w:val="en-US" w:eastAsia="zh-CN"/>
        </w:rPr>
        <w:t>九、优惠承诺</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6"/>
        <w:bidi w:val="0"/>
        <w:jc w:val="center"/>
        <w:rPr>
          <w:rFonts w:hint="eastAsia"/>
          <w:sz w:val="28"/>
          <w:szCs w:val="28"/>
          <w:lang w:val="en-US" w:eastAsia="zh-CN"/>
        </w:rPr>
      </w:pPr>
      <w:bookmarkStart w:id="54" w:name="_Toc11154"/>
      <w:bookmarkStart w:id="55" w:name="_Toc17593"/>
      <w:r>
        <w:rPr>
          <w:rFonts w:hint="eastAsia"/>
          <w:sz w:val="28"/>
          <w:szCs w:val="28"/>
          <w:lang w:val="en-US" w:eastAsia="zh-CN"/>
        </w:rPr>
        <w:t>十、</w:t>
      </w:r>
      <w:bookmarkEnd w:id="54"/>
      <w:bookmarkEnd w:id="55"/>
      <w:r>
        <w:rPr>
          <w:rFonts w:hint="eastAsia"/>
          <w:sz w:val="28"/>
          <w:szCs w:val="28"/>
          <w:lang w:val="en-US" w:eastAsia="zh-CN"/>
        </w:rPr>
        <w:t>供应商认为需要提供其他资料</w:t>
      </w:r>
    </w:p>
    <w:p w14:paraId="53716470">
      <w:pPr>
        <w:pStyle w:val="6"/>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0"/>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530ADB"/>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6">
    <w:name w:val="heading 3"/>
    <w:basedOn w:val="1"/>
    <w:next w:val="7"/>
    <w:link w:val="46"/>
    <w:autoRedefine/>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szCs w:val="22"/>
    </w:rPr>
  </w:style>
  <w:style w:type="paragraph" w:styleId="3">
    <w:name w:val="Body Text Indent"/>
    <w:basedOn w:val="1"/>
    <w:link w:val="54"/>
    <w:autoRedefine/>
    <w:semiHidden/>
    <w:unhideWhenUsed/>
    <w:qFormat/>
    <w:uiPriority w:val="99"/>
    <w:pPr>
      <w:spacing w:after="120"/>
      <w:ind w:left="420" w:leftChars="200"/>
    </w:pPr>
  </w:style>
  <w:style w:type="paragraph" w:customStyle="1" w:styleId="7">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0">
    <w:name w:val="Normal Indent"/>
    <w:basedOn w:val="1"/>
    <w:link w:val="49"/>
    <w:autoRedefine/>
    <w:unhideWhenUsed/>
    <w:qFormat/>
    <w:uiPriority w:val="0"/>
    <w:pPr>
      <w:ind w:firstLine="420" w:firstLineChars="200"/>
    </w:pPr>
  </w:style>
  <w:style w:type="paragraph" w:styleId="11">
    <w:name w:val="annotation text"/>
    <w:basedOn w:val="1"/>
    <w:link w:val="51"/>
    <w:autoRedefine/>
    <w:qFormat/>
    <w:uiPriority w:val="0"/>
    <w:pPr>
      <w:jc w:val="left"/>
    </w:pPr>
    <w:rPr>
      <w:szCs w:val="24"/>
    </w:rPr>
  </w:style>
  <w:style w:type="paragraph" w:styleId="12">
    <w:name w:val="Body Text 3"/>
    <w:basedOn w:val="1"/>
    <w:link w:val="52"/>
    <w:autoRedefine/>
    <w:semiHidden/>
    <w:unhideWhenUsed/>
    <w:qFormat/>
    <w:uiPriority w:val="99"/>
    <w:pPr>
      <w:spacing w:after="120"/>
    </w:pPr>
    <w:rPr>
      <w:sz w:val="16"/>
      <w:szCs w:val="16"/>
    </w:rPr>
  </w:style>
  <w:style w:type="paragraph" w:styleId="13">
    <w:name w:val="Body Text"/>
    <w:basedOn w:val="1"/>
    <w:next w:val="10"/>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4">
    <w:name w:val="toc 3"/>
    <w:basedOn w:val="1"/>
    <w:next w:val="1"/>
    <w:autoRedefine/>
    <w:unhideWhenUsed/>
    <w:qFormat/>
    <w:uiPriority w:val="39"/>
    <w:pPr>
      <w:widowControl/>
      <w:spacing w:after="100" w:line="276" w:lineRule="auto"/>
      <w:ind w:left="440"/>
      <w:jc w:val="left"/>
    </w:pPr>
    <w:rPr>
      <w:kern w:val="0"/>
      <w:sz w:val="22"/>
    </w:rPr>
  </w:style>
  <w:style w:type="paragraph" w:styleId="15">
    <w:name w:val="Plain Text"/>
    <w:basedOn w:val="1"/>
    <w:link w:val="55"/>
    <w:autoRedefine/>
    <w:qFormat/>
    <w:uiPriority w:val="0"/>
    <w:rPr>
      <w:rFonts w:ascii="宋体" w:hAnsi="Courier New"/>
    </w:rPr>
  </w:style>
  <w:style w:type="paragraph" w:styleId="16">
    <w:name w:val="Date"/>
    <w:basedOn w:val="1"/>
    <w:next w:val="1"/>
    <w:link w:val="56"/>
    <w:autoRedefine/>
    <w:semiHidden/>
    <w:unhideWhenUsed/>
    <w:qFormat/>
    <w:uiPriority w:val="99"/>
    <w:pPr>
      <w:ind w:left="100" w:leftChars="2500"/>
    </w:pPr>
  </w:style>
  <w:style w:type="paragraph" w:styleId="17">
    <w:name w:val="Balloon Text"/>
    <w:basedOn w:val="1"/>
    <w:link w:val="137"/>
    <w:autoRedefine/>
    <w:semiHidden/>
    <w:unhideWhenUsed/>
    <w:qFormat/>
    <w:uiPriority w:val="99"/>
    <w:rPr>
      <w:sz w:val="18"/>
      <w:szCs w:val="18"/>
    </w:rPr>
  </w:style>
  <w:style w:type="paragraph" w:styleId="18">
    <w:name w:val="footer"/>
    <w:basedOn w:val="1"/>
    <w:link w:val="57"/>
    <w:autoRedefine/>
    <w:unhideWhenUsed/>
    <w:qFormat/>
    <w:uiPriority w:val="99"/>
    <w:pPr>
      <w:tabs>
        <w:tab w:val="center" w:pos="4153"/>
        <w:tab w:val="right" w:pos="8306"/>
      </w:tabs>
      <w:snapToGrid w:val="0"/>
      <w:jc w:val="left"/>
    </w:pPr>
    <w:rPr>
      <w:sz w:val="18"/>
      <w:szCs w:val="18"/>
    </w:rPr>
  </w:style>
  <w:style w:type="paragraph" w:styleId="19">
    <w:name w:val="envelope return"/>
    <w:basedOn w:val="1"/>
    <w:autoRedefine/>
    <w:qFormat/>
    <w:uiPriority w:val="0"/>
    <w:pPr>
      <w:snapToGrid w:val="0"/>
    </w:pPr>
    <w:rPr>
      <w:rFonts w:ascii="Arial" w:hAnsi="Arial"/>
    </w:rPr>
  </w:style>
  <w:style w:type="paragraph" w:styleId="20">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kern w:val="0"/>
      <w:sz w:val="22"/>
    </w:rPr>
  </w:style>
  <w:style w:type="paragraph" w:styleId="22">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3">
    <w:name w:val="toc 2"/>
    <w:basedOn w:val="1"/>
    <w:next w:val="1"/>
    <w:autoRedefine/>
    <w:unhideWhenUsed/>
    <w:qFormat/>
    <w:uiPriority w:val="39"/>
    <w:pPr>
      <w:widowControl/>
      <w:spacing w:after="100" w:line="276" w:lineRule="auto"/>
      <w:ind w:left="220"/>
      <w:jc w:val="left"/>
    </w:pPr>
    <w:rPr>
      <w:kern w:val="0"/>
      <w:sz w:val="22"/>
    </w:rPr>
  </w:style>
  <w:style w:type="paragraph" w:styleId="2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5">
    <w:name w:val="Body Text 2"/>
    <w:basedOn w:val="1"/>
    <w:autoRedefine/>
    <w:qFormat/>
    <w:uiPriority w:val="0"/>
    <w:pPr>
      <w:spacing w:after="120" w:afterLines="0" w:line="480" w:lineRule="auto"/>
    </w:pPr>
    <w:rPr>
      <w:rFonts w:ascii="Times New Roman" w:eastAsia="宋体"/>
    </w:rPr>
  </w:style>
  <w:style w:type="paragraph" w:styleId="2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7">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8">
    <w:name w:val="Body Text First Indent"/>
    <w:basedOn w:val="13"/>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FollowedHyperlink"/>
    <w:basedOn w:val="31"/>
    <w:autoRedefine/>
    <w:semiHidden/>
    <w:unhideWhenUsed/>
    <w:qFormat/>
    <w:uiPriority w:val="99"/>
    <w:rPr>
      <w:color w:val="444444"/>
      <w:sz w:val="21"/>
      <w:szCs w:val="21"/>
      <w:u w:val="none"/>
    </w:rPr>
  </w:style>
  <w:style w:type="character" w:styleId="34">
    <w:name w:val="Hyperlink"/>
    <w:basedOn w:val="31"/>
    <w:autoRedefine/>
    <w:unhideWhenUsed/>
    <w:qFormat/>
    <w:uiPriority w:val="99"/>
    <w:rPr>
      <w:color w:val="0000FF" w:themeColor="hyperlink"/>
      <w:u w:val="single"/>
      <w14:textFill>
        <w14:solidFill>
          <w14:schemeClr w14:val="hlink"/>
        </w14:solidFill>
      </w14:textFill>
    </w:rPr>
  </w:style>
  <w:style w:type="character" w:styleId="35">
    <w:name w:val="HTML Code"/>
    <w:basedOn w:val="31"/>
    <w:autoRedefine/>
    <w:semiHidden/>
    <w:unhideWhenUsed/>
    <w:qFormat/>
    <w:uiPriority w:val="99"/>
    <w:rPr>
      <w:rFonts w:ascii="Courier New" w:hAnsi="Courier New"/>
      <w:sz w:val="20"/>
    </w:rPr>
  </w:style>
  <w:style w:type="character" w:styleId="36">
    <w:name w:val="annotation reference"/>
    <w:basedOn w:val="31"/>
    <w:autoRedefine/>
    <w:semiHidden/>
    <w:unhideWhenUsed/>
    <w:qFormat/>
    <w:uiPriority w:val="99"/>
    <w:rPr>
      <w:sz w:val="21"/>
      <w:szCs w:val="21"/>
    </w:rPr>
  </w:style>
  <w:style w:type="paragraph" w:customStyle="1" w:styleId="37">
    <w:name w:val="style4"/>
    <w:basedOn w:val="1"/>
    <w:next w:val="38"/>
    <w:autoRedefine/>
    <w:qFormat/>
    <w:uiPriority w:val="0"/>
    <w:pPr>
      <w:widowControl/>
      <w:spacing w:before="280" w:after="280"/>
    </w:pPr>
    <w:rPr>
      <w:rFonts w:ascii="宋体"/>
      <w:sz w:val="18"/>
    </w:rPr>
  </w:style>
  <w:style w:type="paragraph" w:customStyle="1" w:styleId="3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6"/>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1"/>
    <w:link w:val="4"/>
    <w:autoRedefine/>
    <w:qFormat/>
    <w:uiPriority w:val="9"/>
    <w:rPr>
      <w:b/>
      <w:bCs/>
      <w:kern w:val="44"/>
      <w:sz w:val="44"/>
      <w:szCs w:val="44"/>
    </w:rPr>
  </w:style>
  <w:style w:type="character" w:customStyle="1" w:styleId="45">
    <w:name w:val="标题 2 Char"/>
    <w:basedOn w:val="31"/>
    <w:link w:val="5"/>
    <w:autoRedefine/>
    <w:qFormat/>
    <w:uiPriority w:val="0"/>
    <w:rPr>
      <w:rFonts w:ascii="Arial" w:hAnsi="Arial" w:eastAsia="黑体" w:cs="Times New Roman"/>
      <w:b/>
      <w:sz w:val="32"/>
      <w:szCs w:val="20"/>
    </w:rPr>
  </w:style>
  <w:style w:type="character" w:customStyle="1" w:styleId="46">
    <w:name w:val="标题 3 Char"/>
    <w:basedOn w:val="31"/>
    <w:link w:val="6"/>
    <w:autoRedefine/>
    <w:qFormat/>
    <w:uiPriority w:val="9"/>
    <w:rPr>
      <w:b/>
      <w:bCs/>
      <w:sz w:val="32"/>
      <w:szCs w:val="32"/>
    </w:rPr>
  </w:style>
  <w:style w:type="character" w:customStyle="1" w:styleId="47">
    <w:name w:val="标题 4 Char"/>
    <w:basedOn w:val="31"/>
    <w:link w:val="8"/>
    <w:autoRedefine/>
    <w:qFormat/>
    <w:uiPriority w:val="9"/>
    <w:rPr>
      <w:rFonts w:asciiTheme="majorHAnsi" w:hAnsiTheme="majorHAnsi" w:eastAsiaTheme="majorEastAsia" w:cstheme="majorBidi"/>
      <w:b/>
      <w:bCs/>
      <w:sz w:val="28"/>
      <w:szCs w:val="28"/>
    </w:rPr>
  </w:style>
  <w:style w:type="paragraph" w:customStyle="1" w:styleId="48">
    <w:name w:val="样式1"/>
    <w:basedOn w:val="20"/>
    <w:next w:val="8"/>
    <w:autoRedefine/>
    <w:qFormat/>
    <w:uiPriority w:val="0"/>
    <w:pPr>
      <w:tabs>
        <w:tab w:val="left" w:pos="425"/>
      </w:tabs>
      <w:ind w:left="425" w:hanging="425"/>
    </w:pPr>
  </w:style>
  <w:style w:type="character" w:customStyle="1" w:styleId="49">
    <w:name w:val="正文缩进 Char"/>
    <w:link w:val="10"/>
    <w:autoRedefine/>
    <w:qFormat/>
    <w:uiPriority w:val="0"/>
  </w:style>
  <w:style w:type="character" w:customStyle="1" w:styleId="50">
    <w:name w:val="标题 8 Char"/>
    <w:basedOn w:val="31"/>
    <w:link w:val="9"/>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1"/>
    <w:autoRedefine/>
    <w:qFormat/>
    <w:uiPriority w:val="0"/>
    <w:rPr>
      <w:szCs w:val="24"/>
    </w:rPr>
  </w:style>
  <w:style w:type="character" w:customStyle="1" w:styleId="52">
    <w:name w:val="正文文本 3 Char"/>
    <w:basedOn w:val="31"/>
    <w:link w:val="12"/>
    <w:autoRedefine/>
    <w:semiHidden/>
    <w:qFormat/>
    <w:uiPriority w:val="99"/>
    <w:rPr>
      <w:sz w:val="16"/>
      <w:szCs w:val="16"/>
    </w:rPr>
  </w:style>
  <w:style w:type="character" w:customStyle="1" w:styleId="53">
    <w:name w:val="正文文本 Char"/>
    <w:basedOn w:val="31"/>
    <w:link w:val="1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1"/>
    <w:link w:val="3"/>
    <w:autoRedefine/>
    <w:semiHidden/>
    <w:qFormat/>
    <w:uiPriority w:val="99"/>
  </w:style>
  <w:style w:type="character" w:customStyle="1" w:styleId="55">
    <w:name w:val="纯文本 Char"/>
    <w:link w:val="15"/>
    <w:autoRedefine/>
    <w:qFormat/>
    <w:uiPriority w:val="0"/>
    <w:rPr>
      <w:rFonts w:ascii="宋体" w:hAnsi="Courier New"/>
    </w:rPr>
  </w:style>
  <w:style w:type="character" w:customStyle="1" w:styleId="56">
    <w:name w:val="日期 Char"/>
    <w:basedOn w:val="31"/>
    <w:link w:val="16"/>
    <w:autoRedefine/>
    <w:semiHidden/>
    <w:qFormat/>
    <w:uiPriority w:val="99"/>
    <w:rPr>
      <w:kern w:val="2"/>
      <w:sz w:val="21"/>
      <w:szCs w:val="22"/>
    </w:rPr>
  </w:style>
  <w:style w:type="character" w:customStyle="1" w:styleId="57">
    <w:name w:val="页脚 Char"/>
    <w:basedOn w:val="31"/>
    <w:link w:val="18"/>
    <w:autoRedefine/>
    <w:qFormat/>
    <w:uiPriority w:val="99"/>
    <w:rPr>
      <w:sz w:val="18"/>
      <w:szCs w:val="18"/>
    </w:rPr>
  </w:style>
  <w:style w:type="character" w:customStyle="1" w:styleId="58">
    <w:name w:val="页眉 Char"/>
    <w:basedOn w:val="31"/>
    <w:link w:val="20"/>
    <w:autoRedefine/>
    <w:qFormat/>
    <w:uiPriority w:val="99"/>
    <w:rPr>
      <w:sz w:val="18"/>
      <w:szCs w:val="18"/>
    </w:rPr>
  </w:style>
  <w:style w:type="character" w:customStyle="1" w:styleId="59">
    <w:name w:val="副标题 Char"/>
    <w:basedOn w:val="31"/>
    <w:link w:val="22"/>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8"/>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1"/>
    <w:autoRedefine/>
    <w:semiHidden/>
    <w:qFormat/>
    <w:uiPriority w:val="99"/>
  </w:style>
  <w:style w:type="character" w:customStyle="1" w:styleId="64">
    <w:name w:val="纯文本 Char1"/>
    <w:basedOn w:val="31"/>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5"/>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1"/>
    <w:link w:val="17"/>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1"/>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1"/>
    <w:autoRedefine/>
    <w:qFormat/>
    <w:uiPriority w:val="0"/>
  </w:style>
  <w:style w:type="character" w:customStyle="1" w:styleId="144">
    <w:name w:val="hover17"/>
    <w:basedOn w:val="31"/>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1"/>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1"/>
    <w:autoRedefine/>
    <w:qFormat/>
    <w:uiPriority w:val="0"/>
    <w:rPr>
      <w:shd w:val="clear" w:fill="2D4F80"/>
    </w:rPr>
  </w:style>
  <w:style w:type="character" w:customStyle="1" w:styleId="159">
    <w:name w:val="first-child"/>
    <w:basedOn w:val="31"/>
    <w:autoRedefine/>
    <w:qFormat/>
    <w:uiPriority w:val="0"/>
    <w:rPr>
      <w:rFonts w:ascii="Arial" w:hAnsi="Arial" w:cs="Arial"/>
      <w:sz w:val="57"/>
      <w:szCs w:val="57"/>
    </w:rPr>
  </w:style>
  <w:style w:type="character" w:customStyle="1" w:styleId="160">
    <w:name w:val="first-child1"/>
    <w:basedOn w:val="31"/>
    <w:autoRedefine/>
    <w:qFormat/>
    <w:uiPriority w:val="0"/>
    <w:rPr>
      <w:color w:val="999999"/>
    </w:rPr>
  </w:style>
  <w:style w:type="character" w:customStyle="1" w:styleId="161">
    <w:name w:val="first-child2"/>
    <w:basedOn w:val="31"/>
    <w:autoRedefine/>
    <w:qFormat/>
    <w:uiPriority w:val="0"/>
    <w:rPr>
      <w:sz w:val="24"/>
      <w:szCs w:val="24"/>
    </w:rPr>
  </w:style>
  <w:style w:type="character" w:customStyle="1" w:styleId="162">
    <w:name w:val="first-child3"/>
    <w:basedOn w:val="31"/>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4839</Words>
  <Characters>5047</Characters>
  <Lines>315</Lines>
  <Paragraphs>88</Paragraphs>
  <TotalTime>0</TotalTime>
  <ScaleCrop>false</ScaleCrop>
  <LinksUpToDate>false</LinksUpToDate>
  <CharactersWithSpaces>5651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2025-06-19T07:46:01Z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EC31D75690954737ACFD8139DABF8F55_13</vt:lpwstr>
  </property>
  <property fmtid="{D5CDD505-2E9C-101B-9397-08002B2CF9AE}" pid="4" name="KSOTemplateDocerSaveRecord">
    <vt:lpwstr>eyJoZGlkIjoiNDdiYzIwYzJkY2VlZTA0OGY0ZGI2YmQyZmFjZDk5NjQiLCJ1c2VySWQiOiIzNDU5NTk2NDkifQ==</vt:lpwstr>
  </property>
</Properties>
</file>