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6BE72582">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eastAsia="zh-CN"/>
        </w:rPr>
        <w:t>医用智能艾灸排烟系统</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lang w:eastAsia="zh-CN"/>
        </w:rPr>
        <w:t>采购项目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highlight w:val="none"/>
        </w:rPr>
        <w:t>-</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091</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9</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0C69788">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val="en-US" w:eastAsia="zh-CN"/>
        </w:rPr>
      </w:pPr>
      <w:r>
        <w:rPr>
          <w:rFonts w:hint="eastAsia" w:ascii="宋体" w:hAnsi="宋体"/>
          <w:b/>
          <w:sz w:val="28"/>
          <w:szCs w:val="28"/>
          <w:highlight w:val="none"/>
          <w:lang w:eastAsia="zh-CN"/>
        </w:rPr>
        <w:t>河南省胸科医院医用智能艾灸排烟系统采购项目</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河南省胸科医院医用智能艾灸排烟系统采购项目</w:t>
      </w:r>
      <w:r>
        <w:rPr>
          <w:rFonts w:hint="default" w:asciiTheme="minorEastAsia" w:hAnsiTheme="minorEastAsia" w:eastAsiaTheme="minorEastAsia" w:cstheme="minorEastAsia"/>
          <w:color w:val="333333"/>
          <w:sz w:val="24"/>
          <w:szCs w:val="24"/>
          <w:highlight w:val="none"/>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医用智能艾灸排烟系统</w:t>
      </w:r>
      <w:r>
        <w:rPr>
          <w:rFonts w:hint="eastAsia" w:asciiTheme="minorEastAsia" w:hAnsiTheme="minorEastAsia" w:eastAsiaTheme="minorEastAsia" w:cstheme="minorEastAsia"/>
          <w:color w:val="333333"/>
          <w:sz w:val="24"/>
          <w:szCs w:val="24"/>
          <w:highlight w:val="none"/>
          <w:lang w:val="en-US" w:eastAsia="zh-CN"/>
        </w:rPr>
        <w:t>3套</w:t>
      </w:r>
      <w:r>
        <w:rPr>
          <w:rFonts w:hint="default" w:asciiTheme="minorEastAsia" w:hAnsiTheme="minorEastAsia" w:eastAsiaTheme="minorEastAsia" w:cstheme="minorEastAsia"/>
          <w:color w:val="333333"/>
          <w:sz w:val="24"/>
          <w:szCs w:val="24"/>
          <w:highlight w:val="none"/>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7.5</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10</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10</w:t>
      </w:r>
      <w:r>
        <w:rPr>
          <w:rFonts w:hint="default" w:asciiTheme="minorEastAsia" w:hAnsiTheme="minorEastAsia" w:eastAsiaTheme="minorEastAsia" w:cstheme="minorEastAsia"/>
          <w:color w:val="333333"/>
          <w:sz w:val="24"/>
          <w:szCs w:val="24"/>
          <w:highlight w:val="none"/>
        </w:rPr>
        <w:t>日，每</w:t>
      </w:r>
      <w:r>
        <w:rPr>
          <w:rFonts w:hint="default" w:asciiTheme="minorEastAsia" w:hAnsiTheme="minorEastAsia" w:eastAsiaTheme="minorEastAsia" w:cstheme="minorEastAsia"/>
          <w:color w:val="333333"/>
          <w:sz w:val="24"/>
          <w:szCs w:val="24"/>
        </w:rPr>
        <w:t>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（二）地点和方式：河南省胸科医院官网议价公告末尾</w:t>
      </w:r>
      <w:bookmarkStart w:id="67" w:name="_GoBack"/>
      <w:bookmarkEnd w:id="67"/>
      <w:r>
        <w:rPr>
          <w:rFonts w:hint="default" w:asciiTheme="minorEastAsia" w:hAnsiTheme="minorEastAsia" w:eastAsiaTheme="minorEastAsia" w:cstheme="minorEastAsia"/>
          <w:color w:val="333333"/>
          <w:sz w:val="24"/>
          <w:szCs w:val="24"/>
        </w:rPr>
        <w:t>处自行下载，同时将资料清单（见公告末尾）纸质版加盖公章，扫描PDF版发至邮箱zbb65662712@163.com。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4AE6AB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议价时间另行通知（关注邮箱及官网公告）</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6E07A2C8">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3B509C1C">
      <w:pPr>
        <w:spacing w:line="360" w:lineRule="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rPr>
        <w:t>1、</w:t>
      </w:r>
      <w:r>
        <w:rPr>
          <w:rFonts w:hint="eastAsia" w:asciiTheme="minorEastAsia" w:hAnsiTheme="minorEastAsia" w:eastAsiaTheme="minorEastAsia" w:cstheme="minorEastAsia"/>
          <w:b w:val="0"/>
          <w:bCs w:val="0"/>
          <w:color w:val="auto"/>
          <w:sz w:val="24"/>
          <w:szCs w:val="24"/>
          <w:lang w:val="en-US" w:eastAsia="zh-CN"/>
        </w:rPr>
        <w:t>数量：3套；</w:t>
      </w:r>
    </w:p>
    <w:p w14:paraId="21A069FA">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2、万向吸气臂：吸气臂身铝合金材质；≥4节可调；带风量调节阀；吸气臂可360°旋转，旋转半径≥1000mm，任意位置旋停；吸气口直径≥75mm。</w:t>
      </w:r>
    </w:p>
    <w:p w14:paraId="5A964C20">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3、集气罩：透明亚克力材质，可以360°旋转，耐高温≥110℃，尺寸可根据实际工作需求选择，可用清水或洗涤剂擦洗。</w:t>
      </w:r>
    </w:p>
    <w:p w14:paraId="10B5B4A5">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4、安装支架：采用≥1.7mm厚，≥110mm*110mm铝合金方管。</w:t>
      </w:r>
    </w:p>
    <w:p w14:paraId="497C8E96">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5、安装底座：采用≥6mm的铁板。</w:t>
      </w:r>
    </w:p>
    <w:p w14:paraId="2188388F">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6、排烟管道材料：阻燃管道，通过QB/T1929-2006落锤冲击实验，材料符合UL94 V-2等级要求。</w:t>
      </w:r>
    </w:p>
    <w:p w14:paraId="628F8526">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7、电源线及控制线：采用国标阻燃电线。</w:t>
      </w:r>
    </w:p>
    <w:p w14:paraId="704E5CFD">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8、排风机；功率≥120W，风压≥600Pa，风量≥1200m³/h，噪音＜35db，≥3档风速调节。</w:t>
      </w:r>
    </w:p>
    <w:p w14:paraId="4ECA6F0C">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9、排风机具有过滤功能，能有效过滤艾灸烟气中的颗粒物质，对PM2.5颗粒物过滤效率≥99%。</w:t>
      </w:r>
    </w:p>
    <w:p w14:paraId="21B8F31E">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10、采用国标辅材吊装风管和固定排风机，并安装减震缓冲装置。</w:t>
      </w:r>
    </w:p>
    <w:p w14:paraId="016FC11C">
      <w:pPr>
        <w:spacing w:line="360" w:lineRule="auto"/>
        <w:rPr>
          <w:rFonts w:hint="eastAsia" w:ascii="宋体" w:hAnsi="宋体"/>
          <w:b/>
          <w:bCs/>
          <w:sz w:val="24"/>
        </w:rPr>
      </w:pPr>
    </w:p>
    <w:p w14:paraId="08D2C147">
      <w:pPr>
        <w:spacing w:line="360" w:lineRule="auto"/>
        <w:rPr>
          <w:rFonts w:ascii="宋体" w:hAnsi="宋体"/>
          <w:b/>
          <w:bCs/>
          <w:sz w:val="24"/>
        </w:rPr>
      </w:pPr>
      <w:r>
        <w:rPr>
          <w:rFonts w:hint="eastAsia" w:ascii="宋体" w:hAnsi="宋体"/>
          <w:b/>
          <w:bCs/>
          <w:sz w:val="24"/>
        </w:rPr>
        <w:t>二、商务要求</w:t>
      </w:r>
    </w:p>
    <w:p w14:paraId="618DF1BF">
      <w:pPr>
        <w:spacing w:line="360" w:lineRule="auto"/>
        <w:rPr>
          <w:rFonts w:ascii="宋体" w:hAnsi="宋体" w:cs="宋体"/>
          <w:sz w:val="24"/>
        </w:rPr>
      </w:pPr>
      <w:r>
        <w:rPr>
          <w:rFonts w:hint="eastAsia" w:ascii="宋体" w:hAnsi="宋体" w:cs="宋体"/>
          <w:sz w:val="24"/>
        </w:rPr>
        <w:t>1.特定资格</w:t>
      </w:r>
    </w:p>
    <w:p w14:paraId="61605447">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6B9F93A5">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3829F495">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0ED35E1C">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1D6CEB16">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57F1EB35">
      <w:pPr>
        <w:spacing w:line="360" w:lineRule="auto"/>
        <w:rPr>
          <w:rFonts w:ascii="宋体" w:hAnsi="宋体" w:cs="宋体"/>
          <w:sz w:val="24"/>
        </w:rPr>
      </w:pPr>
      <w:r>
        <w:rPr>
          <w:rFonts w:hint="eastAsia" w:ascii="宋体" w:hAnsi="宋体" w:cs="宋体"/>
          <w:sz w:val="24"/>
        </w:rPr>
        <w:t>5.履约保证金：无</w:t>
      </w:r>
    </w:p>
    <w:p w14:paraId="549E45FF">
      <w:pPr>
        <w:spacing w:line="360" w:lineRule="auto"/>
        <w:rPr>
          <w:rFonts w:ascii="宋体" w:hAnsi="宋体" w:cs="宋体"/>
          <w:sz w:val="24"/>
        </w:rPr>
      </w:pPr>
      <w:r>
        <w:rPr>
          <w:rFonts w:hint="eastAsia" w:ascii="宋体" w:hAnsi="宋体" w:cs="宋体"/>
          <w:sz w:val="24"/>
        </w:rPr>
        <w:t>6.付款方式：</w:t>
      </w:r>
    </w:p>
    <w:p w14:paraId="47B8E044">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03ACEB8D">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货款于质保期满后，依据投标文件，所承诺的优惠条件、售后服务计划、培训计划等执行到位后，按规定程序办理支付手续，一次性付清。</w:t>
      </w:r>
    </w:p>
    <w:p w14:paraId="1A599202">
      <w:pPr>
        <w:spacing w:line="360" w:lineRule="auto"/>
        <w:rPr>
          <w:rFonts w:hint="eastAsia" w:asciiTheme="minorEastAsia" w:hAnsiTheme="minorEastAsia" w:eastAsiaTheme="minorEastAsia" w:cstheme="minorEastAsia"/>
          <w:color w:val="auto"/>
          <w:sz w:val="24"/>
          <w:szCs w:val="24"/>
          <w:lang w:eastAsia="zh-CN"/>
        </w:rPr>
      </w:pPr>
    </w:p>
    <w:p w14:paraId="5FE3EBAD">
      <w:pPr>
        <w:spacing w:line="360" w:lineRule="auto"/>
        <w:rPr>
          <w:rFonts w:hint="eastAsia" w:ascii="宋体" w:hAnsi="宋体" w:cs="宋体"/>
          <w:b/>
          <w:bCs/>
          <w:color w:val="auto"/>
          <w:sz w:val="24"/>
          <w:szCs w:val="24"/>
          <w:highlight w:val="none"/>
          <w:lang w:val="en-US" w:eastAsia="zh-CN"/>
        </w:rPr>
      </w:pPr>
    </w:p>
    <w:p w14:paraId="69ABD90E">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6" w:name="_Toc902"/>
      <w:bookmarkStart w:id="7" w:name="_Toc2479"/>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2" w:name="_Toc4559"/>
      <w:bookmarkStart w:id="13" w:name="_Toc11890"/>
      <w:bookmarkStart w:id="14" w:name="_Toc26111"/>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2024年度</w:t>
      </w:r>
      <w:r>
        <w:rPr>
          <w:rFonts w:hint="eastAsia" w:ascii="宋体" w:hAnsi="宋体"/>
          <w:color w:val="auto"/>
          <w:sz w:val="24"/>
          <w:highlight w:val="none"/>
        </w:rPr>
        <w:t>经会</w:t>
      </w:r>
      <w:r>
        <w:rPr>
          <w:rFonts w:hint="eastAsia" w:ascii="宋体" w:hAnsi="宋体"/>
          <w:color w:val="auto"/>
          <w:sz w:val="24"/>
        </w:rPr>
        <w:t>计师事务所或者审计机构审计的财务报告；</w:t>
      </w:r>
      <w:r>
        <w:rPr>
          <w:rFonts w:hint="eastAsia" w:ascii="微软雅黑" w:hAnsi="微软雅黑" w:eastAsia="微软雅黑" w:cs="微软雅黑"/>
          <w:color w:val="333333"/>
          <w:kern w:val="0"/>
          <w:sz w:val="24"/>
          <w:szCs w:val="24"/>
          <w:lang w:val="en-US" w:eastAsia="zh-CN" w:bidi="ar-SA"/>
        </w:rPr>
        <w:t>或基本开户银行出具的有效资信证明。</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5" w:name="_Toc569"/>
      <w:bookmarkStart w:id="16" w:name="_Toc19319"/>
      <w:bookmarkStart w:id="17" w:name="_Toc24403"/>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none"/>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1" w:name="_Toc31728"/>
      <w:bookmarkStart w:id="22" w:name="_Toc32668"/>
      <w:bookmarkStart w:id="23" w:name="_Toc8953"/>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2B18C251">
      <w:pPr>
        <w:pStyle w:val="8"/>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1BF831C5">
      <w:pPr>
        <w:pStyle w:val="8"/>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highlight w:val="none"/>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highlight w:val="none"/>
              </w:rPr>
            </w:pPr>
          </w:p>
          <w:p w14:paraId="271FCC1D">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3D19D196">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37E26D8B">
            <w:pPr>
              <w:tabs>
                <w:tab w:val="left" w:pos="926"/>
                <w:tab w:val="left" w:pos="4335"/>
                <w:tab w:val="left" w:pos="4515"/>
                <w:tab w:val="left" w:pos="7227"/>
              </w:tabs>
              <w:ind w:firstLine="210" w:firstLineChars="100"/>
              <w:jc w:val="left"/>
              <w:rPr>
                <w:rFonts w:hint="eastAsia"/>
                <w:highlight w:val="none"/>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rPr>
                <w:highlight w:val="none"/>
              </w:rPr>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highlight w:val="none"/>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highlight w:val="none"/>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none"/>
                <w:lang w:eastAsia="zh-CN"/>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20878673"/>
      <w:bookmarkStart w:id="38" w:name="_Toc349642274"/>
      <w:bookmarkStart w:id="39" w:name="_Toc337554757"/>
      <w:bookmarkStart w:id="40" w:name="_Toc337475887"/>
      <w:bookmarkStart w:id="41"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1E1D8347">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275C5475">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05CAC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4A90A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4B157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2B25A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4490D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433DF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130FA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0DC5BBBC">
      <w:pPr>
        <w:pStyle w:val="29"/>
        <w:rPr>
          <w:rFonts w:hint="eastAsia"/>
        </w:rPr>
      </w:pPr>
    </w:p>
    <w:p w14:paraId="788816D9">
      <w:pPr>
        <w:rPr>
          <w:rFonts w:hint="eastAsia"/>
        </w:rPr>
      </w:pPr>
    </w:p>
    <w:p w14:paraId="1A34F106">
      <w:pPr>
        <w:pStyle w:val="29"/>
        <w:rPr>
          <w:rFonts w:hint="eastAsia"/>
        </w:rPr>
      </w:pPr>
    </w:p>
    <w:p w14:paraId="5B49F3B6">
      <w:pPr>
        <w:rPr>
          <w:rFonts w:hint="eastAsia"/>
        </w:rPr>
      </w:pPr>
    </w:p>
    <w:p w14:paraId="0F2AB2FF">
      <w:pPr>
        <w:pStyle w:val="29"/>
        <w:rPr>
          <w:rFonts w:hint="eastAsia"/>
        </w:rPr>
      </w:pPr>
    </w:p>
    <w:p w14:paraId="767567B7">
      <w:pPr>
        <w:rPr>
          <w:rFonts w:hint="eastAsia"/>
        </w:rPr>
      </w:pPr>
    </w:p>
    <w:p w14:paraId="74143957">
      <w:pPr>
        <w:pStyle w:val="29"/>
        <w:rPr>
          <w:rFonts w:hint="eastAsia"/>
        </w:rPr>
      </w:pPr>
    </w:p>
    <w:p w14:paraId="2E0A37CA">
      <w:pPr>
        <w:rPr>
          <w:rFonts w:hint="eastAsia"/>
        </w:rPr>
      </w:pPr>
    </w:p>
    <w:p w14:paraId="3B56C474">
      <w:pPr>
        <w:pStyle w:val="29"/>
        <w:rPr>
          <w:rFonts w:hint="eastAsia"/>
        </w:rPr>
      </w:pPr>
    </w:p>
    <w:p w14:paraId="2A2919DC">
      <w:pPr>
        <w:rPr>
          <w:rFonts w:hint="eastAsia"/>
        </w:rPr>
      </w:pPr>
    </w:p>
    <w:p w14:paraId="54FE03E0">
      <w:pPr>
        <w:pStyle w:val="29"/>
        <w:rPr>
          <w:rFonts w:hint="eastAsia"/>
        </w:rPr>
      </w:pPr>
    </w:p>
    <w:p w14:paraId="06AE7BEF">
      <w:pPr>
        <w:rPr>
          <w:rFonts w:hint="eastAsia"/>
        </w:rPr>
      </w:pPr>
    </w:p>
    <w:p w14:paraId="4EAEE74E">
      <w:pPr>
        <w:pStyle w:val="29"/>
        <w:rPr>
          <w:rFonts w:hint="eastAsia"/>
        </w:rPr>
      </w:pPr>
    </w:p>
    <w:p w14:paraId="5C3CFDF2">
      <w:pPr>
        <w:rPr>
          <w:rFonts w:hint="eastAsia"/>
        </w:rPr>
      </w:pPr>
    </w:p>
    <w:p w14:paraId="77D1CB3A">
      <w:pPr>
        <w:pStyle w:val="29"/>
        <w:rPr>
          <w:rFonts w:hint="eastAsia"/>
        </w:rPr>
      </w:pPr>
    </w:p>
    <w:p w14:paraId="3A56DFF0">
      <w:pPr>
        <w:rPr>
          <w:rFonts w:hint="eastAsia"/>
        </w:rPr>
      </w:pPr>
    </w:p>
    <w:p w14:paraId="6C646BD8">
      <w:pPr>
        <w:pStyle w:val="29"/>
        <w:rPr>
          <w:rFonts w:hint="eastAsia"/>
        </w:rPr>
      </w:pPr>
    </w:p>
    <w:p w14:paraId="5F558C04">
      <w:pPr>
        <w:rPr>
          <w:rFonts w:hint="eastAsia"/>
        </w:rPr>
      </w:pPr>
    </w:p>
    <w:p w14:paraId="2915304E">
      <w:pPr>
        <w:pStyle w:val="29"/>
        <w:rPr>
          <w:rFonts w:hint="eastAsia"/>
        </w:rPr>
      </w:pPr>
    </w:p>
    <w:p w14:paraId="61971C5F">
      <w:pPr>
        <w:rPr>
          <w:rFonts w:hint="eastAsia"/>
        </w:rPr>
      </w:pPr>
    </w:p>
    <w:p w14:paraId="3BE23111">
      <w:pPr>
        <w:pStyle w:val="29"/>
        <w:rPr>
          <w:rFonts w:hint="eastAsia"/>
        </w:rPr>
      </w:pPr>
    </w:p>
    <w:p w14:paraId="7C75A853">
      <w:pPr>
        <w:rPr>
          <w:rFonts w:hint="eastAsia"/>
        </w:rPr>
      </w:pPr>
    </w:p>
    <w:p w14:paraId="387CE8AC">
      <w:pPr>
        <w:pStyle w:val="29"/>
        <w:rPr>
          <w:rFonts w:hint="eastAsia"/>
        </w:rPr>
      </w:pPr>
    </w:p>
    <w:p w14:paraId="6B872ED7">
      <w:pPr>
        <w:rPr>
          <w:rFonts w:hint="eastAsia"/>
        </w:rPr>
      </w:pPr>
    </w:p>
    <w:p w14:paraId="16E19B26">
      <w:pPr>
        <w:pStyle w:val="29"/>
        <w:rPr>
          <w:rFonts w:hint="eastAsia"/>
        </w:rPr>
      </w:pPr>
    </w:p>
    <w:p w14:paraId="6AA0398E">
      <w:pPr>
        <w:rPr>
          <w:rFonts w:hint="eastAsia"/>
        </w:rPr>
      </w:pPr>
    </w:p>
    <w:p w14:paraId="7BFA5299">
      <w:pPr>
        <w:pStyle w:val="29"/>
        <w:rPr>
          <w:rFonts w:hint="eastAsia"/>
        </w:rPr>
      </w:pPr>
    </w:p>
    <w:p w14:paraId="1AB14EF5">
      <w:pPr>
        <w:rPr>
          <w:rFonts w:hint="eastAsia"/>
        </w:rPr>
      </w:pPr>
    </w:p>
    <w:p w14:paraId="5009ACF6">
      <w:pPr>
        <w:pStyle w:val="29"/>
        <w:rPr>
          <w:rFonts w:hint="eastAsia"/>
        </w:rPr>
      </w:pPr>
    </w:p>
    <w:p w14:paraId="5D7FF4CA">
      <w:pPr>
        <w:rPr>
          <w:rFonts w:hint="eastAsia"/>
        </w:rPr>
      </w:pPr>
    </w:p>
    <w:p w14:paraId="31D8C8B3">
      <w:pPr>
        <w:pStyle w:val="29"/>
        <w:rPr>
          <w:rFonts w:hint="eastAsia"/>
        </w:rPr>
      </w:pPr>
    </w:p>
    <w:p w14:paraId="28E13829">
      <w:pPr>
        <w:rPr>
          <w:rFonts w:hint="eastAsia"/>
        </w:rPr>
      </w:pPr>
    </w:p>
    <w:p w14:paraId="4ADF7C65">
      <w:pPr>
        <w:pStyle w:val="29"/>
        <w:rPr>
          <w:rFonts w:hint="eastAsia"/>
        </w:rPr>
      </w:pPr>
    </w:p>
    <w:p w14:paraId="7CF9FA9C">
      <w:pPr>
        <w:rPr>
          <w:rFonts w:hint="eastAsia"/>
        </w:rPr>
      </w:pPr>
    </w:p>
    <w:p w14:paraId="58DF44A7">
      <w:pPr>
        <w:pStyle w:val="29"/>
        <w:rPr>
          <w:rFonts w:hint="eastAsia"/>
        </w:rPr>
      </w:pPr>
    </w:p>
    <w:p w14:paraId="4C26B79B">
      <w:pPr>
        <w:rPr>
          <w:rFonts w:hint="eastAsia"/>
        </w:rPr>
      </w:pPr>
    </w:p>
    <w:p w14:paraId="78D5114F">
      <w:pPr>
        <w:pStyle w:val="29"/>
        <w:rPr>
          <w:rFonts w:hint="eastAsia"/>
        </w:rPr>
      </w:pP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5" w:name="_Toc11982"/>
      <w:bookmarkStart w:id="46" w:name="_Toc23117"/>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7" w:name="_Toc23816"/>
      <w:bookmarkStart w:id="48" w:name="_Toc2049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49" w:name="_Toc4948"/>
      <w:bookmarkStart w:id="50" w:name="_Toc2922"/>
      <w:bookmarkStart w:id="51" w:name="_Toc30765"/>
      <w:bookmarkStart w:id="52" w:name="_Toc337554798"/>
      <w:bookmarkStart w:id="53" w:name="_Toc320878714"/>
      <w:bookmarkStart w:id="54" w:name="_Toc337475928"/>
      <w:bookmarkStart w:id="55" w:name="_Toc349642319"/>
      <w:bookmarkStart w:id="56" w:name="_Toc28583"/>
      <w:bookmarkStart w:id="57" w:name="_Toc15867"/>
      <w:bookmarkStart w:id="58" w:name="_Toc12801"/>
      <w:bookmarkStart w:id="59" w:name="_Toc4599"/>
      <w:bookmarkStart w:id="60" w:name="_Toc304219331"/>
      <w:bookmarkStart w:id="61" w:name="_Toc29526"/>
      <w:bookmarkStart w:id="62" w:name="_Toc10750"/>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68E"/>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2715CB"/>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A64372"/>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447220"/>
    <w:rsid w:val="237F2B13"/>
    <w:rsid w:val="23D379C3"/>
    <w:rsid w:val="24426B0A"/>
    <w:rsid w:val="245A486E"/>
    <w:rsid w:val="24F85AD9"/>
    <w:rsid w:val="25175F4B"/>
    <w:rsid w:val="251903EC"/>
    <w:rsid w:val="25322951"/>
    <w:rsid w:val="254E2C98"/>
    <w:rsid w:val="25843BF3"/>
    <w:rsid w:val="260C61C8"/>
    <w:rsid w:val="264B7BA3"/>
    <w:rsid w:val="26AE1F76"/>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9C09DF"/>
    <w:rsid w:val="42AD1004"/>
    <w:rsid w:val="43B32016"/>
    <w:rsid w:val="43F34346"/>
    <w:rsid w:val="4413506B"/>
    <w:rsid w:val="44990651"/>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4FFC2132"/>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3E126F6"/>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CD765E0"/>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9C45873"/>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A61D92"/>
    <w:rsid w:val="70F04FAA"/>
    <w:rsid w:val="71220F0F"/>
    <w:rsid w:val="716A72EA"/>
    <w:rsid w:val="718D686E"/>
    <w:rsid w:val="71A60213"/>
    <w:rsid w:val="72852AC3"/>
    <w:rsid w:val="72A34ABD"/>
    <w:rsid w:val="72B365B1"/>
    <w:rsid w:val="733D0C1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BA777AA"/>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qFormat/>
    <w:uiPriority w:val="99"/>
    <w:pPr>
      <w:spacing w:line="400" w:lineRule="exact"/>
    </w:pPr>
  </w:style>
  <w:style w:type="paragraph" w:customStyle="1" w:styleId="15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60">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5697</Words>
  <Characters>5962</Characters>
  <Lines>315</Lines>
  <Paragraphs>88</Paragraphs>
  <TotalTime>8</TotalTime>
  <ScaleCrop>false</ScaleCrop>
  <LinksUpToDate>false</LinksUpToDate>
  <CharactersWithSpaces>6831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卢松岭</cp:lastModifiedBy>
  <cp:lastPrinted>2022-03-04T01:40:00Z</cp:lastPrinted>
  <dcterms:modified xsi:type="dcterms:W3CDTF">2025-09-29T02:33:34Z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FF69BF404DC240E48C7C22E9DDABFC4E_13</vt:lpwstr>
  </property>
  <property fmtid="{D5CDD505-2E9C-101B-9397-08002B2CF9AE}" pid="4" name="KSOTemplateDocerSaveRecord">
    <vt:lpwstr>eyJoZGlkIjoiMTUyMDA2ZjQ4N2YyNDAzZWJjY2U2NWNkZDY5ZDY4ZDAiLCJ1c2VySWQiOiIxNTkzMTM1MzcxIn0=</vt:lpwstr>
  </property>
</Properties>
</file>