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681F559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（9）特定资格；</w:t>
      </w:r>
    </w:p>
    <w:p w14:paraId="0423372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9.1 响应产品须具有医疗器械产品注册证或医疗器械产品备案凭证；</w:t>
      </w:r>
    </w:p>
    <w:p w14:paraId="39272B1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9.2 供应商如为生产厂家须具有相适应的生产资格（医疗器械生产许可证或医疗器械生产备案凭证）；如为代理商（经销商）须具有相应的经营资格（医疗器械经营许可证或医疗器械经营备案凭证）。</w:t>
      </w:r>
    </w:p>
    <w:p w14:paraId="144EF37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098308C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05056A1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8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文件时间结束后，接下来请保持</w:t>
      </w:r>
      <w:bookmarkStart w:id="0" w:name="_GoBack"/>
      <w:bookmarkEnd w:id="0"/>
      <w:r>
        <w:rPr>
          <w:rFonts w:hint="eastAsia"/>
          <w:u w:val="none"/>
          <w:lang w:val="en-US" w:eastAsia="zh-CN"/>
        </w:rPr>
        <w:t>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7F14DF6"/>
    <w:rsid w:val="18D91532"/>
    <w:rsid w:val="1934740B"/>
    <w:rsid w:val="1ACA09E8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38525E8"/>
    <w:rsid w:val="338D286C"/>
    <w:rsid w:val="36645204"/>
    <w:rsid w:val="37930725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39706F"/>
    <w:rsid w:val="4C1768ED"/>
    <w:rsid w:val="4C2148C7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86F5C73"/>
    <w:rsid w:val="7A4D6D1A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936</Words>
  <Characters>1137</Characters>
  <Lines>0</Lines>
  <Paragraphs>0</Paragraphs>
  <TotalTime>2</TotalTime>
  <ScaleCrop>false</ScaleCrop>
  <LinksUpToDate>false</LinksUpToDate>
  <CharactersWithSpaces>1142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李昀楷</cp:lastModifiedBy>
  <dcterms:modified xsi:type="dcterms:W3CDTF">2025-10-31T02:10:16Z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2B1C3707CC4642BFBBECF3E17CA4E4B2_13</vt:lpwstr>
  </property>
  <property fmtid="{D5CDD505-2E9C-101B-9397-08002B2CF9AE}" pid="4" name="KSOTemplateDocerSaveRecord">
    <vt:lpwstr>eyJoZGlkIjoiMDMxYzc3MGIxYzU2OTljNjVjNTFmNTA1NzBkMDlhODAiLCJ1c2VySWQiOiIxNTkzMTM1MzczIn0=</vt:lpwstr>
  </property>
</Properties>
</file>