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经颅磁治疗仪采购项目</w:t>
      </w:r>
    </w:p>
    <w:p w14:paraId="75E3E65C">
      <w:pPr>
        <w:jc w:val="center"/>
        <w:rPr>
          <w:rFonts w:hint="eastAsia" w:ascii="宋体" w:hAnsi="宋体" w:cs="宋体"/>
          <w:b/>
          <w:sz w:val="40"/>
          <w:szCs w:val="40"/>
        </w:rPr>
      </w:pPr>
      <w:r>
        <w:rPr>
          <w:rFonts w:hint="eastAsia" w:ascii="宋体" w:hAnsi="宋体" w:cs="宋体"/>
          <w:b/>
          <w:sz w:val="40"/>
          <w:szCs w:val="40"/>
        </w:rPr>
        <w:fldChar w:fldCharType="begin"/>
      </w:r>
      <w:r>
        <w:rPr>
          <w:rFonts w:hint="eastAsia" w:ascii="宋体" w:hAnsi="宋体" w:cs="宋体"/>
          <w:b/>
          <w:sz w:val="40"/>
          <w:szCs w:val="40"/>
        </w:rPr>
        <w:instrText xml:space="preserve"> HYPERLINK \l "项目资料表" </w:instrText>
      </w:r>
      <w:r>
        <w:rPr>
          <w:rFonts w:hint="eastAsia" w:ascii="宋体" w:hAnsi="宋体" w:cs="宋体"/>
          <w:b/>
          <w:sz w:val="40"/>
          <w:szCs w:val="40"/>
        </w:rPr>
        <w:fldChar w:fldCharType="separate"/>
      </w:r>
      <w:r>
        <w:rPr>
          <w:rFonts w:hint="eastAsia" w:ascii="宋体" w:hAnsi="宋体" w:cs="宋体"/>
          <w:b/>
          <w:sz w:val="40"/>
          <w:szCs w:val="40"/>
        </w:rPr>
        <w:t>采购项目</w:t>
      </w:r>
      <w:r>
        <w:rPr>
          <w:rFonts w:hint="eastAsia" w:ascii="宋体" w:hAnsi="宋体" w:cs="宋体"/>
          <w:b/>
          <w:sz w:val="40"/>
          <w:szCs w:val="40"/>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098</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11</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bookmarkStart w:id="67" w:name="_GoBack"/>
      <w:bookmarkEnd w:id="67"/>
    </w:p>
    <w:p w14:paraId="0B58890E">
      <w:pPr>
        <w:jc w:val="center"/>
        <w:rPr>
          <w:rFonts w:ascii="宋体" w:hAnsi="宋体"/>
          <w:b/>
          <w:sz w:val="10"/>
          <w:szCs w:val="10"/>
        </w:rPr>
      </w:pPr>
    </w:p>
    <w:p w14:paraId="3AF0B51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highlight w:val="cyan"/>
        </w:rPr>
        <w:t xml:space="preserve"> </w:t>
      </w:r>
      <w:r>
        <w:rPr>
          <w:rFonts w:hint="eastAsia" w:ascii="宋体" w:hAnsi="宋体"/>
          <w:b/>
          <w:sz w:val="28"/>
          <w:szCs w:val="28"/>
          <w:highlight w:val="cyan"/>
          <w:lang w:eastAsia="zh-CN"/>
        </w:rPr>
        <w:t>河南省胸科医院经颅磁治疗仪采购项目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1DBB23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7D74A7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河南省胸科医院经颅磁治疗仪采购项目。</w:t>
      </w:r>
    </w:p>
    <w:p w14:paraId="15A922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二、项目范围及内容：</w:t>
      </w:r>
    </w:p>
    <w:p w14:paraId="1542C3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经颅磁治疗仪1台。</w:t>
      </w:r>
    </w:p>
    <w:p w14:paraId="5181A0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三、项目预算：</w:t>
      </w:r>
    </w:p>
    <w:p w14:paraId="5201A2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人民币20万元。</w:t>
      </w:r>
    </w:p>
    <w:p w14:paraId="129255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830A1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5244761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B1E33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32F68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6ED389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2BA181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6DE51B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7D1EF1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7BC7C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090F4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6F60FB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73C8DB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F5752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5D405D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148E81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2B280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F3F60A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09F67F3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2A7C57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25C4EC2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9ED6D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A2BEA6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A8895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E90202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B6D4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A8410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4F406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FF7A1D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CD2914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6F407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6B8B5A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24F87111">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38AD27A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45AC00D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2.双通道，配备2个线圈，后期可根据需要增配线圈。</w:t>
      </w:r>
    </w:p>
    <w:p w14:paraId="6CC5C4C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3.配备液冷一体式散热系统。</w:t>
      </w:r>
    </w:p>
    <w:p w14:paraId="5D40909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4.支持≥20小时持续刺激输出。</w:t>
      </w:r>
    </w:p>
    <w:p w14:paraId="72F430E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5.可显示温度、磁场强度、磁场上升率等信息，温度显示精度±0.5℃。</w:t>
      </w:r>
    </w:p>
    <w:p w14:paraId="7E0EEE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6.磁刺激线圈表面温度≤41℃。</w:t>
      </w:r>
    </w:p>
    <w:p w14:paraId="2A81BE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7.具备线圈快速切换功能。</w:t>
      </w:r>
    </w:p>
    <w:p w14:paraId="0E0579B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8.配备运动诱发电位检查模块，支持无线传输功能，通道数≥2通道。</w:t>
      </w:r>
    </w:p>
    <w:p w14:paraId="5FE3B74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9.设备设计使用年限≥10年。</w:t>
      </w:r>
    </w:p>
    <w:p w14:paraId="61E7EF7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10.最大磁感应强度≥6T，允差≤±5%。</w:t>
      </w:r>
    </w:p>
    <w:p w14:paraId="26CC902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11.磁刺激模式≥4种。</w:t>
      </w:r>
    </w:p>
    <w:p w14:paraId="705C2FE9">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12.输出脉冲重复频率0.1Hz-80Hz可调，允差≤±3%。</w:t>
      </w:r>
    </w:p>
    <w:p w14:paraId="79B3C8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13.脉冲上升时间：50μs±10μs。</w:t>
      </w:r>
    </w:p>
    <w:p w14:paraId="132D9C30">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14.脉冲持续时间：340μs±20μs。</w:t>
      </w:r>
    </w:p>
    <w:p w14:paraId="72A99FC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15.磁感应强度最大变化率范围：60kT/s-90kT/s，允差≤±5%。 </w:t>
      </w:r>
    </w:p>
    <w:p w14:paraId="4F3FD1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16.内置多种治疗方案，支持自定义编辑方案。</w:t>
      </w:r>
    </w:p>
    <w:p w14:paraId="2E1E7C3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17.可进行神经电生理检查。</w:t>
      </w:r>
    </w:p>
    <w:p w14:paraId="1143350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18.可实时采集运动诱发电位。</w:t>
      </w:r>
    </w:p>
    <w:p w14:paraId="04961E5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19.设备可自动调节刺激强度。</w:t>
      </w:r>
    </w:p>
    <w:p w14:paraId="67D88C47">
      <w:pPr>
        <w:spacing w:line="360" w:lineRule="auto"/>
        <w:rPr>
          <w:rFonts w:hint="default" w:ascii="宋体" w:hAnsi="宋体" w:eastAsia="宋体"/>
          <w:b/>
          <w:bCs/>
          <w:color w:val="000000" w:themeColor="text1"/>
          <w:sz w:val="24"/>
          <w:lang w:val="en-US" w:eastAsia="zh-CN"/>
          <w14:textFill>
            <w14:solidFill>
              <w14:schemeClr w14:val="tx1"/>
            </w14:solidFill>
          </w14:textFill>
        </w:rPr>
      </w:pPr>
    </w:p>
    <w:p w14:paraId="678C4BAB">
      <w:pPr>
        <w:spacing w:line="360" w:lineRule="auto"/>
        <w:rPr>
          <w:rFonts w:hint="eastAsia" w:ascii="宋体" w:hAnsi="宋体"/>
          <w:b/>
          <w:bCs/>
          <w:color w:val="000000" w:themeColor="text1"/>
          <w:sz w:val="24"/>
          <w14:textFill>
            <w14:solidFill>
              <w14:schemeClr w14:val="tx1"/>
            </w14:solidFill>
          </w14:textFill>
        </w:rPr>
      </w:pPr>
    </w:p>
    <w:p w14:paraId="3927BD10">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5FED58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4CCF69B5">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4FF92EF7">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450C6C7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B8E116E">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7EFBAC6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3089BE8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62A8445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4AAB6711">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5084F393">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5A7DF3C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569"/>
      <w:bookmarkStart w:id="16" w:name="_Toc24403"/>
      <w:bookmarkStart w:id="17" w:name="_Toc1931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1728"/>
      <w:bookmarkStart w:id="22" w:name="_Toc8953"/>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37475887"/>
      <w:bookmarkStart w:id="39" w:name="_Toc320878673"/>
      <w:bookmarkStart w:id="40" w:name="_Toc304219290"/>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11982"/>
      <w:bookmarkStart w:id="46"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2922"/>
      <w:bookmarkStart w:id="50" w:name="_Toc4948"/>
      <w:bookmarkStart w:id="51" w:name="_Toc28583"/>
      <w:bookmarkStart w:id="52" w:name="_Toc29526"/>
      <w:bookmarkStart w:id="53" w:name="_Toc349642319"/>
      <w:bookmarkStart w:id="54" w:name="_Toc304219331"/>
      <w:bookmarkStart w:id="55" w:name="_Toc10750"/>
      <w:bookmarkStart w:id="56" w:name="_Toc337475928"/>
      <w:bookmarkStart w:id="57" w:name="_Toc337554798"/>
      <w:bookmarkStart w:id="58" w:name="_Toc30765"/>
      <w:bookmarkStart w:id="59" w:name="_Toc12801"/>
      <w:bookmarkStart w:id="60" w:name="_Toc320878714"/>
      <w:bookmarkStart w:id="61" w:name="_Toc4599"/>
      <w:bookmarkStart w:id="62" w:name="_Toc15867"/>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5A0012"/>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3A33CF"/>
    <w:rsid w:val="79500F0B"/>
    <w:rsid w:val="7A86758E"/>
    <w:rsid w:val="7AF34055"/>
    <w:rsid w:val="7B4C1855"/>
    <w:rsid w:val="7C7B37A9"/>
    <w:rsid w:val="7C9030E0"/>
    <w:rsid w:val="7C9D4740"/>
    <w:rsid w:val="7D395681"/>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5655</Words>
  <Characters>5921</Characters>
  <Lines>315</Lines>
  <Paragraphs>88</Paragraphs>
  <TotalTime>0</TotalTime>
  <ScaleCrop>false</ScaleCrop>
  <LinksUpToDate>false</LinksUpToDate>
  <CharactersWithSpaces>6781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2025-10-31T02:45:46Z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89CFEE34E5124DADB254335483190957_13</vt:lpwstr>
  </property>
  <property fmtid="{D5CDD505-2E9C-101B-9397-08002B2CF9AE}" pid="4" name="KSOTemplateDocerSaveRecord">
    <vt:lpwstr>eyJoZGlkIjoiMDMxYzc3MGIxYzU2OTljNjVjNTFmNTA1NzBkMDlhODAiLCJ1c2VySWQiOiIxNTkzMTM1MzczIn0=</vt:lpwstr>
  </property>
</Properties>
</file>