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38B49">
      <w:pPr>
        <w:bidi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-SA"/>
        </w:rPr>
        <w:t>Windows Server正版授权服务项目技术参数</w:t>
      </w:r>
    </w:p>
    <w:p w14:paraId="1F27D73E">
      <w:pPr>
        <w:bidi w:val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 xml:space="preserve">一、 </w:t>
      </w:r>
      <w:r>
        <w:rPr>
          <w:rFonts w:hint="eastAsia" w:ascii="宋体" w:hAnsi="宋体" w:cs="宋体"/>
          <w:lang w:eastAsia="zh-CN"/>
        </w:rPr>
        <w:t>技术要求</w:t>
      </w:r>
    </w:p>
    <w:p w14:paraId="7B3997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1. </w:t>
      </w:r>
      <w:bookmarkStart w:id="0" w:name="OLE_LINK1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Windows</w:t>
      </w:r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Server 正版授权 10个；</w:t>
      </w:r>
    </w:p>
    <w:p w14:paraId="0878A57F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2.版本不低于Windows 2016，标准版或数据中心版；</w:t>
      </w:r>
    </w:p>
    <w:p w14:paraId="1EA6C0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3.正规授权，含有效正版标签及安装介质；</w:t>
      </w:r>
    </w:p>
    <w:p w14:paraId="72D4DA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、 服务要求</w:t>
      </w:r>
    </w:p>
    <w:p w14:paraId="5D26646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4.1供应商明确服务内容：包含版本、类型、授权方式等。供应商须提交正版服务承诺函，承诺函明确承诺内容、有效期，并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加盖承诺方公章。</w:t>
      </w:r>
    </w:p>
    <w:p w14:paraId="445BE7B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提供明确的售后服务方案及优惠承诺：包括但不限于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部署方案、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故障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排查及处理、优惠承诺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等。</w:t>
      </w:r>
    </w:p>
    <w:p w14:paraId="3D27CB3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4.3供应商保证采购方在使用其提供的产品服务时，免受第三方提出的侵犯其专利权、商标权或其他知识产权的侵权指控，否则供应商应承担所有法律和经济责任，并赔偿由此给采购方造成的全部经济损失。</w:t>
      </w:r>
    </w:p>
    <w:p w14:paraId="7851EB6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4.4供应商提供项目部署人员不低于2名。</w:t>
      </w:r>
    </w:p>
    <w:p w14:paraId="0C7C7DB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4.5供应商按照采购方通知的部署时间到达采购方指定现场，按期部署完毕。</w:t>
      </w:r>
    </w:p>
    <w:p w14:paraId="6874BFB1">
      <w:pPr>
        <w:bidi w:val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4.6服务部署</w:t>
      </w:r>
      <w:r>
        <w:rPr>
          <w:rFonts w:hint="eastAsia" w:ascii="宋体" w:hAnsi="宋体" w:eastAsia="宋体" w:cs="宋体"/>
        </w:rPr>
        <w:t>完成后，可正常</w:t>
      </w:r>
      <w:r>
        <w:rPr>
          <w:rFonts w:hint="eastAsia" w:ascii="宋体" w:hAnsi="宋体" w:eastAsia="宋体" w:cs="宋体"/>
          <w:lang w:val="en-US" w:eastAsia="zh-CN"/>
        </w:rPr>
        <w:t>联网</w:t>
      </w:r>
      <w:r>
        <w:rPr>
          <w:rFonts w:hint="eastAsia" w:ascii="宋体" w:hAnsi="宋体" w:eastAsia="宋体" w:cs="宋体"/>
        </w:rPr>
        <w:t>激活</w:t>
      </w:r>
      <w:r>
        <w:rPr>
          <w:rFonts w:hint="eastAsia" w:ascii="宋体" w:hAnsi="宋体" w:cs="宋体"/>
          <w:lang w:val="en-US" w:eastAsia="zh-CN"/>
        </w:rPr>
        <w:t>或</w:t>
      </w:r>
      <w:r>
        <w:rPr>
          <w:rFonts w:hint="eastAsia" w:ascii="宋体" w:hAnsi="宋体" w:eastAsia="宋体" w:cs="宋体"/>
          <w:lang w:val="en-US" w:eastAsia="zh-CN"/>
        </w:rPr>
        <w:t>电话激活</w:t>
      </w:r>
      <w:r>
        <w:rPr>
          <w:rFonts w:hint="eastAsia" w:ascii="宋体" w:hAnsi="宋体" w:eastAsia="宋体" w:cs="宋体"/>
        </w:rPr>
        <w:t>，系统</w:t>
      </w:r>
      <w:r>
        <w:rPr>
          <w:rFonts w:hint="eastAsia" w:ascii="宋体" w:hAnsi="宋体" w:cs="宋体"/>
          <w:lang w:eastAsia="zh-CN"/>
        </w:rPr>
        <w:t>稳定运行</w:t>
      </w:r>
      <w:r>
        <w:rPr>
          <w:rFonts w:hint="eastAsia" w:ascii="宋体" w:hAnsi="宋体" w:eastAsia="宋体" w:cs="宋体"/>
        </w:rPr>
        <w:t>。</w:t>
      </w:r>
    </w:p>
    <w:p w14:paraId="7C769BE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4.7供应商提供的服务内容需满足软件正版化工作检查要求。</w:t>
      </w:r>
    </w:p>
    <w:p w14:paraId="629410BC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4.8提供7*24小时技术支持服务。</w:t>
      </w:r>
      <w:r>
        <w:rPr>
          <w:rFonts w:hint="eastAsia" w:ascii="宋体" w:hAnsi="宋体" w:eastAsia="宋体" w:cs="宋体"/>
        </w:rPr>
        <w:t>故障报修后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30分钟</w:t>
      </w:r>
      <w:r>
        <w:rPr>
          <w:rFonts w:hint="eastAsia" w:ascii="宋体" w:hAnsi="宋体" w:eastAsia="宋体" w:cs="宋体"/>
        </w:rPr>
        <w:t>内工程师响应，远程无法解决</w:t>
      </w:r>
      <w:r>
        <w:rPr>
          <w:rFonts w:hint="eastAsia" w:ascii="宋体" w:hAnsi="宋体" w:cs="宋体"/>
          <w:lang w:eastAsia="zh-CN"/>
        </w:rPr>
        <w:t>或需供应商现场服务的，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小时内到达现场处理。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制定针对性解决方案，协助采购方排除故障。最终形成特殊事件处理报告提交至采购方。技术支持</w:t>
      </w:r>
      <w:r>
        <w:rPr>
          <w:rFonts w:hint="eastAsia" w:ascii="宋体" w:hAnsi="宋体" w:eastAsia="宋体" w:cs="宋体"/>
        </w:rPr>
        <w:t>服务内容包括</w:t>
      </w:r>
      <w:r>
        <w:rPr>
          <w:rFonts w:hint="eastAsia" w:ascii="宋体" w:hAnsi="宋体" w:cs="宋体"/>
          <w:lang w:eastAsia="zh-CN"/>
        </w:rPr>
        <w:t>但不限于</w:t>
      </w:r>
      <w:r>
        <w:rPr>
          <w:rFonts w:hint="eastAsia" w:ascii="宋体" w:hAnsi="宋体" w:eastAsia="宋体" w:cs="宋体"/>
        </w:rPr>
        <w:t>系统故障排查、</w:t>
      </w:r>
      <w:r>
        <w:rPr>
          <w:rFonts w:hint="eastAsia" w:ascii="宋体" w:hAnsi="宋体" w:eastAsia="宋体" w:cs="宋体"/>
          <w:lang w:val="en-US" w:eastAsia="zh-CN"/>
        </w:rPr>
        <w:t>漏洞</w:t>
      </w:r>
      <w:r>
        <w:rPr>
          <w:rFonts w:hint="eastAsia" w:ascii="宋体" w:hAnsi="宋体" w:eastAsia="宋体" w:cs="宋体"/>
        </w:rPr>
        <w:t>补丁更新、系统性能优化、</w:t>
      </w:r>
      <w:r>
        <w:rPr>
          <w:rFonts w:hint="eastAsia" w:ascii="宋体" w:hAnsi="宋体" w:eastAsia="宋体" w:cs="宋体"/>
          <w:lang w:val="en-US" w:eastAsia="zh-CN"/>
        </w:rPr>
        <w:t>磁盘扩容</w:t>
      </w:r>
      <w:r>
        <w:rPr>
          <w:rFonts w:hint="eastAsia" w:ascii="宋体" w:hAnsi="宋体" w:cs="宋体"/>
          <w:lang w:val="en-US" w:eastAsia="zh-CN"/>
        </w:rPr>
        <w:t>等。</w:t>
      </w:r>
    </w:p>
    <w:p w14:paraId="1342EA3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4.9服务期内，供应商提供一名专业技术人员作为项目联系人，如有变更，应及时、主动书面通知采购方，经采购方同意确认后，更换人员。</w:t>
      </w:r>
    </w:p>
    <w:p w14:paraId="2BDAED8F">
      <w:pPr>
        <w:pStyle w:val="8"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eastAsia="宋体" w:cs="宋体"/>
          <w:szCs w:val="24"/>
          <w:lang w:val="en-US" w:eastAsia="zh-CN"/>
        </w:rPr>
      </w:pPr>
      <w:r>
        <w:rPr>
          <w:rFonts w:hint="eastAsia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eastAsia="宋体" w:cs="宋体"/>
          <w:szCs w:val="24"/>
          <w:lang w:val="en-US" w:eastAsia="zh-CN"/>
        </w:rPr>
        <w:t>供应商需针对公开议价文件中的技术条款，提供符合采购需求的响应方案（包括但不限于证明文件、实质性承诺等），而非直接仅复制原文。</w:t>
      </w:r>
    </w:p>
    <w:p w14:paraId="561DF51C">
      <w:pPr>
        <w:spacing w:line="360" w:lineRule="auto"/>
        <w:ind w:firstLine="0" w:firstLineChars="0"/>
        <w:jc w:val="both"/>
        <w:rPr>
          <w:rFonts w:ascii="宋体" w:hAnsi="宋体" w:eastAsia="宋体"/>
          <w:b/>
          <w:bCs/>
          <w:szCs w:val="28"/>
        </w:rPr>
      </w:pPr>
      <w:r>
        <w:rPr>
          <w:rFonts w:hint="eastAsia" w:ascii="宋体" w:hAnsi="宋体" w:eastAsia="宋体"/>
          <w:b/>
          <w:bCs/>
          <w:szCs w:val="28"/>
        </w:rPr>
        <w:t>二、商务要求</w:t>
      </w:r>
    </w:p>
    <w:p w14:paraId="27356C8F">
      <w:pPr>
        <w:pStyle w:val="8"/>
        <w:spacing w:before="0" w:beforeAutospacing="0" w:after="0" w:afterAutospacing="0" w:line="360" w:lineRule="auto"/>
        <w:ind w:firstLine="420" w:firstLineChars="0"/>
        <w:jc w:val="both"/>
        <w:rPr>
          <w:rFonts w:hint="default" w:eastAsia="宋体" w:cs="宋体"/>
          <w:szCs w:val="24"/>
        </w:rPr>
      </w:pPr>
      <w:r>
        <w:rPr>
          <w:rFonts w:eastAsia="宋体" w:cs="宋体"/>
          <w:szCs w:val="24"/>
        </w:rPr>
        <w:t>1、特定资格：无。</w:t>
      </w:r>
    </w:p>
    <w:p w14:paraId="6E3EA5B3">
      <w:pPr>
        <w:pStyle w:val="8"/>
        <w:spacing w:before="0" w:beforeAutospacing="0" w:after="0" w:afterAutospacing="0" w:line="360" w:lineRule="auto"/>
        <w:ind w:firstLine="420" w:firstLineChars="0"/>
        <w:jc w:val="both"/>
        <w:rPr>
          <w:rFonts w:hint="default" w:eastAsia="宋体" w:cs="宋体"/>
          <w:szCs w:val="24"/>
        </w:rPr>
      </w:pPr>
      <w:r>
        <w:rPr>
          <w:rFonts w:eastAsia="宋体" w:cs="宋体"/>
          <w:szCs w:val="24"/>
        </w:rPr>
        <w:t>2、</w:t>
      </w:r>
      <w:r>
        <w:rPr>
          <w:rFonts w:hint="eastAsia" w:cs="宋体"/>
          <w:szCs w:val="24"/>
          <w:lang w:eastAsia="zh-CN"/>
        </w:rPr>
        <w:t>部署</w:t>
      </w:r>
      <w:r>
        <w:rPr>
          <w:rFonts w:eastAsia="宋体" w:cs="宋体"/>
          <w:szCs w:val="24"/>
        </w:rPr>
        <w:t>期限：</w:t>
      </w:r>
      <w:r>
        <w:rPr>
          <w:rFonts w:hint="eastAsia" w:cs="宋体"/>
          <w:szCs w:val="24"/>
          <w:lang w:eastAsia="zh-CN"/>
        </w:rPr>
        <w:t>按采购方要求时限完成部署</w:t>
      </w:r>
      <w:r>
        <w:rPr>
          <w:rFonts w:eastAsia="宋体" w:cs="宋体"/>
          <w:szCs w:val="24"/>
        </w:rPr>
        <w:t>。</w:t>
      </w:r>
    </w:p>
    <w:p w14:paraId="111CE369">
      <w:pPr>
        <w:pStyle w:val="8"/>
        <w:spacing w:before="0" w:beforeAutospacing="0" w:after="0" w:afterAutospacing="0" w:line="360" w:lineRule="auto"/>
        <w:ind w:firstLine="420" w:firstLineChars="0"/>
        <w:jc w:val="both"/>
        <w:rPr>
          <w:rFonts w:hint="default" w:eastAsia="宋体" w:cs="宋体"/>
          <w:szCs w:val="24"/>
        </w:rPr>
      </w:pPr>
      <w:r>
        <w:rPr>
          <w:rFonts w:eastAsia="宋体" w:cs="宋体"/>
          <w:szCs w:val="24"/>
        </w:rPr>
        <w:t>3、服务期：</w:t>
      </w:r>
      <w:r>
        <w:rPr>
          <w:rFonts w:hint="eastAsia" w:eastAsia="宋体" w:cs="宋体"/>
          <w:szCs w:val="24"/>
          <w:lang w:eastAsia="zh-CN"/>
        </w:rPr>
        <w:t>不少于叁</w:t>
      </w:r>
      <w:r>
        <w:rPr>
          <w:rFonts w:eastAsia="宋体" w:cs="宋体"/>
          <w:szCs w:val="24"/>
        </w:rPr>
        <w:t>年。</w:t>
      </w:r>
    </w:p>
    <w:p w14:paraId="7D37938C">
      <w:pPr>
        <w:pStyle w:val="8"/>
        <w:spacing w:before="0" w:beforeAutospacing="0" w:after="0" w:afterAutospacing="0" w:line="360" w:lineRule="auto"/>
        <w:ind w:firstLine="420" w:firstLineChars="0"/>
        <w:jc w:val="both"/>
        <w:rPr>
          <w:rFonts w:eastAsia="宋体" w:cs="宋体"/>
          <w:szCs w:val="24"/>
        </w:rPr>
      </w:pPr>
      <w:r>
        <w:rPr>
          <w:rFonts w:eastAsia="宋体" w:cs="宋体"/>
          <w:szCs w:val="24"/>
        </w:rPr>
        <w:t>4、履约保证金</w:t>
      </w:r>
    </w:p>
    <w:p w14:paraId="484417CC">
      <w:pPr>
        <w:pStyle w:val="8"/>
        <w:spacing w:before="0" w:beforeAutospacing="0" w:after="0" w:afterAutospacing="0" w:line="360" w:lineRule="auto"/>
        <w:ind w:firstLine="420" w:firstLineChars="0"/>
        <w:jc w:val="both"/>
        <w:rPr>
          <w:rFonts w:hint="eastAsia" w:ascii="宋体" w:hAnsi="宋体" w:eastAsia="宋体" w:cs="宋体"/>
          <w:szCs w:val="24"/>
          <w:lang w:eastAsia="zh-CN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Cs w:val="24"/>
        </w:rPr>
        <w:t>.1</w:t>
      </w:r>
      <w:r>
        <w:rPr>
          <w:rFonts w:hint="eastAsia" w:ascii="宋体" w:hAnsi="宋体" w:eastAsia="宋体" w:cs="宋体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4"/>
          <w:lang w:eastAsia="zh-CN"/>
        </w:rPr>
        <w:t>供应商</w:t>
      </w:r>
      <w:r>
        <w:rPr>
          <w:rFonts w:hint="eastAsia" w:eastAsia="宋体" w:cs="宋体"/>
          <w:szCs w:val="24"/>
          <w:lang w:eastAsia="zh-CN"/>
        </w:rPr>
        <w:t>在约定时间内</w:t>
      </w:r>
      <w:r>
        <w:rPr>
          <w:rFonts w:hint="eastAsia" w:ascii="宋体" w:hAnsi="宋体" w:eastAsia="宋体" w:cs="宋体"/>
          <w:szCs w:val="24"/>
        </w:rPr>
        <w:t>向</w:t>
      </w:r>
      <w:r>
        <w:rPr>
          <w:rFonts w:hint="eastAsia" w:ascii="宋体" w:hAnsi="宋体" w:eastAsia="宋体" w:cs="宋体"/>
          <w:szCs w:val="24"/>
          <w:lang w:eastAsia="zh-CN"/>
        </w:rPr>
        <w:t>采购方</w:t>
      </w:r>
      <w:r>
        <w:rPr>
          <w:rFonts w:hint="eastAsia" w:ascii="宋体" w:hAnsi="宋体" w:eastAsia="宋体" w:cs="宋体"/>
          <w:szCs w:val="24"/>
        </w:rPr>
        <w:t>提交履约保证金，履约保证金的金额为</w:t>
      </w:r>
      <w:r>
        <w:rPr>
          <w:rFonts w:hint="eastAsia" w:ascii="宋体" w:hAnsi="宋体" w:eastAsia="宋体" w:cs="宋体"/>
          <w:szCs w:val="24"/>
          <w:lang w:val="en-US" w:eastAsia="zh-CN"/>
        </w:rPr>
        <w:t>合同</w:t>
      </w:r>
      <w:r>
        <w:rPr>
          <w:rFonts w:hint="eastAsia" w:eastAsia="宋体" w:cs="宋体"/>
          <w:szCs w:val="24"/>
          <w:lang w:val="en-US" w:eastAsia="zh-CN"/>
        </w:rPr>
        <w:t>总价</w:t>
      </w:r>
      <w:r>
        <w:rPr>
          <w:rFonts w:hint="eastAsia" w:ascii="宋体" w:hAnsi="宋体" w:eastAsia="宋体" w:cs="宋体"/>
          <w:szCs w:val="24"/>
          <w:lang w:val="en-US" w:eastAsia="zh-CN"/>
        </w:rPr>
        <w:t>的10%</w:t>
      </w:r>
      <w:r>
        <w:rPr>
          <w:rFonts w:hint="eastAsia" w:ascii="宋体" w:hAnsi="宋体" w:eastAsia="宋体" w:cs="宋体"/>
          <w:szCs w:val="24"/>
          <w:lang w:eastAsia="zh-CN"/>
        </w:rPr>
        <w:t>；</w:t>
      </w:r>
    </w:p>
    <w:p w14:paraId="1C3C6D1A">
      <w:pPr>
        <w:pStyle w:val="8"/>
        <w:spacing w:before="0" w:beforeAutospacing="0" w:after="0" w:afterAutospacing="0" w:line="360" w:lineRule="auto"/>
        <w:ind w:firstLine="420" w:firstLineChars="0"/>
        <w:jc w:val="both"/>
        <w:rPr>
          <w:rFonts w:hint="eastAsia" w:ascii="宋体" w:hAnsi="宋体" w:eastAsia="宋体" w:cs="宋体"/>
          <w:szCs w:val="24"/>
          <w:lang w:eastAsia="zh-CN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Cs w:val="24"/>
        </w:rPr>
        <w:t>.2</w:t>
      </w:r>
      <w:r>
        <w:rPr>
          <w:rFonts w:hint="eastAsia" w:ascii="宋体" w:hAnsi="宋体" w:eastAsia="宋体" w:cs="宋体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4"/>
        </w:rPr>
        <w:t>履约保证金缴纳的形式</w:t>
      </w:r>
      <w:r>
        <w:rPr>
          <w:rFonts w:hint="eastAsia" w:ascii="宋体" w:hAnsi="宋体" w:eastAsia="宋体" w:cs="宋体"/>
          <w:szCs w:val="24"/>
          <w:lang w:eastAsia="zh-CN"/>
        </w:rPr>
        <w:t>：</w:t>
      </w:r>
      <w:r>
        <w:rPr>
          <w:rFonts w:hint="eastAsia" w:ascii="宋体" w:hAnsi="宋体" w:eastAsia="宋体" w:cs="宋体"/>
          <w:szCs w:val="24"/>
        </w:rPr>
        <w:t>银行转账或以</w:t>
      </w:r>
      <w:r>
        <w:rPr>
          <w:rFonts w:hint="eastAsia" w:ascii="宋体" w:hAnsi="宋体" w:eastAsia="宋体" w:cs="宋体"/>
          <w:szCs w:val="24"/>
          <w:lang w:val="en-US" w:eastAsia="zh-CN"/>
        </w:rPr>
        <w:t>银</w:t>
      </w:r>
      <w:r>
        <w:rPr>
          <w:rFonts w:hint="eastAsia" w:ascii="宋体" w:hAnsi="宋体" w:eastAsia="宋体" w:cs="宋体"/>
          <w:szCs w:val="24"/>
        </w:rPr>
        <w:t>行、保险公司出具保函等形式</w:t>
      </w:r>
      <w:r>
        <w:rPr>
          <w:rFonts w:hint="eastAsia" w:ascii="宋体" w:hAnsi="宋体" w:eastAsia="宋体" w:cs="宋体"/>
          <w:szCs w:val="24"/>
          <w:lang w:eastAsia="zh-CN"/>
        </w:rPr>
        <w:t>；</w:t>
      </w:r>
    </w:p>
    <w:p w14:paraId="78B1E032">
      <w:pPr>
        <w:pStyle w:val="8"/>
        <w:spacing w:before="0" w:beforeAutospacing="0" w:after="0" w:afterAutospacing="0" w:line="360" w:lineRule="auto"/>
        <w:ind w:firstLine="420" w:firstLineChars="0"/>
        <w:jc w:val="both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 xml:space="preserve"> </w:t>
      </w:r>
      <w:r>
        <w:rPr>
          <w:rFonts w:hint="eastAsia" w:ascii="宋体" w:hAnsi="宋体" w:eastAsia="宋体" w:cs="宋体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4"/>
        </w:rPr>
        <w:t>履约保证金接收账户：河南省胸科医院</w:t>
      </w:r>
    </w:p>
    <w:p w14:paraId="3E182A37">
      <w:pPr>
        <w:pStyle w:val="8"/>
        <w:spacing w:before="0" w:beforeAutospacing="0" w:after="0" w:afterAutospacing="0" w:line="360" w:lineRule="auto"/>
        <w:ind w:firstLine="420" w:firstLineChars="0"/>
        <w:jc w:val="both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 xml:space="preserve"> </w:t>
      </w:r>
      <w:r>
        <w:rPr>
          <w:rFonts w:hint="eastAsia" w:ascii="宋体" w:hAnsi="宋体" w:eastAsia="宋体" w:cs="宋体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4"/>
        </w:rPr>
        <w:t>履约保证金接收账号：7607 0157 4000 00953</w:t>
      </w:r>
    </w:p>
    <w:p w14:paraId="685967D5">
      <w:pPr>
        <w:pStyle w:val="8"/>
        <w:spacing w:before="0" w:beforeAutospacing="0" w:after="0" w:afterAutospacing="0" w:line="360" w:lineRule="auto"/>
        <w:ind w:firstLine="420" w:firstLineChars="0"/>
        <w:jc w:val="both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 xml:space="preserve"> </w:t>
      </w:r>
      <w:r>
        <w:rPr>
          <w:rFonts w:hint="eastAsia" w:ascii="宋体" w:hAnsi="宋体" w:eastAsia="宋体" w:cs="宋体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4"/>
        </w:rPr>
        <w:t>开户行：浦东发展银行郑州东明支行</w:t>
      </w:r>
    </w:p>
    <w:p w14:paraId="0A4946FB">
      <w:pPr>
        <w:pStyle w:val="8"/>
        <w:spacing w:before="0" w:beforeAutospacing="0" w:after="0" w:afterAutospacing="0" w:line="360" w:lineRule="auto"/>
        <w:ind w:firstLine="420" w:firstLineChars="0"/>
        <w:jc w:val="both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Cs w:val="24"/>
        </w:rPr>
        <w:t>.3</w:t>
      </w:r>
      <w:r>
        <w:rPr>
          <w:rFonts w:hint="eastAsia" w:ascii="宋体" w:hAnsi="宋体" w:eastAsia="宋体" w:cs="宋体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4"/>
        </w:rPr>
        <w:t>履约保证金于服务期满后，依据</w:t>
      </w:r>
      <w:r>
        <w:rPr>
          <w:rFonts w:hint="eastAsia" w:eastAsia="宋体" w:cs="宋体"/>
          <w:szCs w:val="24"/>
          <w:lang w:eastAsia="zh-CN"/>
        </w:rPr>
        <w:t>响应</w:t>
      </w:r>
      <w:r>
        <w:rPr>
          <w:rFonts w:hint="eastAsia" w:ascii="宋体" w:hAnsi="宋体" w:eastAsia="宋体" w:cs="宋体"/>
          <w:szCs w:val="24"/>
        </w:rPr>
        <w:t>文件所承诺的优惠条件、服务</w:t>
      </w:r>
      <w:r>
        <w:rPr>
          <w:rFonts w:hint="eastAsia" w:cs="宋体"/>
          <w:szCs w:val="24"/>
          <w:lang w:eastAsia="zh-CN"/>
        </w:rPr>
        <w:t>内容</w:t>
      </w:r>
      <w:r>
        <w:rPr>
          <w:rFonts w:hint="eastAsia" w:ascii="宋体" w:hAnsi="宋体" w:eastAsia="宋体" w:cs="宋体"/>
          <w:szCs w:val="24"/>
        </w:rPr>
        <w:t>等执行到位后，按规定程序办理支付手续，一次性付清。</w:t>
      </w:r>
    </w:p>
    <w:p w14:paraId="3817A6B2">
      <w:pPr>
        <w:pStyle w:val="8"/>
        <w:spacing w:before="0" w:beforeAutospacing="0" w:after="0" w:afterAutospacing="0" w:line="360" w:lineRule="auto"/>
        <w:ind w:firstLine="420" w:firstLineChars="0"/>
        <w:jc w:val="both"/>
        <w:rPr>
          <w:rFonts w:hint="eastAsia" w:eastAsia="宋体" w:cs="宋体"/>
          <w:szCs w:val="24"/>
          <w:lang w:eastAsia="zh-CN"/>
        </w:rPr>
      </w:pPr>
      <w:r>
        <w:rPr>
          <w:rFonts w:eastAsia="宋体" w:cs="宋体"/>
          <w:szCs w:val="24"/>
        </w:rPr>
        <w:t>5、付款方式：双方签订合同，达到验收标准，并经医院相关部门验收合格后，收到供应商开具的国家正规发票一次性支付合同金额</w:t>
      </w:r>
      <w:r>
        <w:rPr>
          <w:rFonts w:hint="eastAsia" w:eastAsia="宋体" w:cs="宋体"/>
          <w:szCs w:val="24"/>
          <w:lang w:val="en-US" w:eastAsia="zh-CN"/>
        </w:rPr>
        <w:t>10</w:t>
      </w:r>
      <w:r>
        <w:rPr>
          <w:rFonts w:eastAsia="宋体" w:cs="宋体"/>
          <w:szCs w:val="24"/>
        </w:rPr>
        <w:t>0%</w:t>
      </w:r>
      <w:r>
        <w:rPr>
          <w:rFonts w:hint="eastAsia" w:eastAsia="宋体" w:cs="宋体"/>
          <w:szCs w:val="24"/>
          <w:lang w:eastAsia="zh-CN"/>
        </w:rPr>
        <w:t>。</w:t>
      </w:r>
    </w:p>
    <w:p w14:paraId="41114D69">
      <w:pPr>
        <w:pStyle w:val="8"/>
        <w:spacing w:before="0" w:beforeAutospacing="0" w:after="0" w:afterAutospacing="0" w:line="360" w:lineRule="auto"/>
        <w:ind w:left="0" w:leftChars="0" w:firstLine="480" w:firstLineChars="0"/>
        <w:jc w:val="both"/>
        <w:rPr>
          <w:rFonts w:hint="default" w:eastAsia="宋体" w:cs="宋体"/>
          <w:szCs w:val="24"/>
          <w:lang w:val="en-US" w:eastAsia="zh-CN"/>
        </w:rPr>
      </w:pPr>
    </w:p>
    <w:p w14:paraId="6DA394F5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 w14:paraId="0E2C360B">
      <w:pPr>
        <w:bidi w:val="0"/>
        <w:rPr>
          <w:rFonts w:hint="default" w:ascii="宋体" w:hAnsi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A095FA2-8307-4890-AB49-BB96921F37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5BD8C"/>
    <w:multiLevelType w:val="singleLevel"/>
    <w:tmpl w:val="8EC5BD8C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AB33EA6"/>
    <w:multiLevelType w:val="singleLevel"/>
    <w:tmpl w:val="9AB33EA6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B1E393D"/>
    <w:multiLevelType w:val="singleLevel"/>
    <w:tmpl w:val="9B1E393D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04D174B0"/>
    <w:multiLevelType w:val="singleLevel"/>
    <w:tmpl w:val="04D174B0"/>
    <w:lvl w:ilvl="0" w:tentative="0">
      <w:start w:val="1"/>
      <w:numFmt w:val="decimal"/>
      <w:pStyle w:val="4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WUxZDI4NWUwZDc1MDA5NDczNGIzM2UyZGUzNjcifQ=="/>
  </w:docVars>
  <w:rsids>
    <w:rsidRoot w:val="00000000"/>
    <w:rsid w:val="032F3DF1"/>
    <w:rsid w:val="05296A23"/>
    <w:rsid w:val="059E6B5A"/>
    <w:rsid w:val="073E459F"/>
    <w:rsid w:val="0D782E4E"/>
    <w:rsid w:val="0E46617B"/>
    <w:rsid w:val="128E2485"/>
    <w:rsid w:val="17D14D2F"/>
    <w:rsid w:val="1AAD6145"/>
    <w:rsid w:val="1BAD14BF"/>
    <w:rsid w:val="1D184C98"/>
    <w:rsid w:val="316F7701"/>
    <w:rsid w:val="35FA525A"/>
    <w:rsid w:val="367D6EF4"/>
    <w:rsid w:val="40D95900"/>
    <w:rsid w:val="42B01ACB"/>
    <w:rsid w:val="477336C4"/>
    <w:rsid w:val="4B300A23"/>
    <w:rsid w:val="4E9A3B75"/>
    <w:rsid w:val="53E35ACE"/>
    <w:rsid w:val="56153315"/>
    <w:rsid w:val="56541851"/>
    <w:rsid w:val="594A2253"/>
    <w:rsid w:val="594C77D9"/>
    <w:rsid w:val="5C1014CD"/>
    <w:rsid w:val="66094FFE"/>
    <w:rsid w:val="69526105"/>
    <w:rsid w:val="6DA01437"/>
    <w:rsid w:val="6F0D588D"/>
    <w:rsid w:val="74B66D0A"/>
    <w:rsid w:val="758D50AC"/>
    <w:rsid w:val="76853969"/>
    <w:rsid w:val="772C2085"/>
    <w:rsid w:val="78546F1C"/>
    <w:rsid w:val="7A8C0C3F"/>
    <w:rsid w:val="7AD45792"/>
    <w:rsid w:val="7F9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Calibr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widowControl w:val="0"/>
      <w:numPr>
        <w:ilvl w:val="0"/>
        <w:numId w:val="1"/>
      </w:numPr>
      <w:kinsoku/>
      <w:autoSpaceDE/>
      <w:autoSpaceDN/>
      <w:adjustRightInd/>
      <w:snapToGrid/>
      <w:spacing w:before="40" w:after="40" w:line="360" w:lineRule="auto"/>
      <w:ind w:firstLine="0"/>
      <w:textAlignment w:val="auto"/>
      <w:outlineLvl w:val="0"/>
    </w:pPr>
    <w:rPr>
      <w:rFonts w:ascii="宋体" w:hAnsi="宋体" w:eastAsia="宋体" w:cstheme="majorBidi"/>
      <w:snapToGrid w:val="0"/>
      <w:color w:val="000000" w:themeColor="text1"/>
      <w:kern w:val="0"/>
      <w:sz w:val="32"/>
      <w:szCs w:val="32"/>
      <w:lang w:eastAsia="en-US"/>
      <w14:textFill>
        <w14:solidFill>
          <w14:schemeClr w14:val="tx1"/>
        </w14:solidFill>
      </w14:textFill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/>
      <w:keepLines/>
      <w:numPr>
        <w:ilvl w:val="0"/>
        <w:numId w:val="2"/>
      </w:numPr>
      <w:spacing w:before="100" w:after="100" w:line="360" w:lineRule="auto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0"/>
        <w:numId w:val="3"/>
      </w:numPr>
      <w:spacing w:line="360" w:lineRule="auto"/>
      <w:ind w:left="0" w:firstLine="0"/>
      <w:jc w:val="left"/>
      <w:outlineLvl w:val="2"/>
    </w:pPr>
    <w:rPr>
      <w:rFonts w:ascii="宋体" w:hAnsi="宋体" w:eastAsia="宋体" w:cs="宋体"/>
      <w:b/>
      <w:spacing w:val="6"/>
      <w:sz w:val="30"/>
      <w:szCs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="100" w:beforeLines="0" w:beforeAutospacing="0" w:after="20" w:afterLines="0" w:afterAutospacing="0" w:line="360" w:lineRule="auto"/>
      <w:outlineLvl w:val="3"/>
    </w:pPr>
    <w:rPr>
      <w:rFonts w:ascii="Arial" w:hAnsi="Arial" w:eastAsia="黑体" w:cs="Times New Roman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hint="eastAsia" w:ascii="宋体" w:hAnsi="宋体"/>
      <w:kern w:val="0"/>
      <w:sz w:val="24"/>
      <w:szCs w:val="20"/>
    </w:rPr>
  </w:style>
  <w:style w:type="paragraph" w:customStyle="1" w:styleId="11">
    <w:name w:val="TOC Heading"/>
    <w:basedOn w:val="3"/>
    <w:next w:val="1"/>
    <w:unhideWhenUsed/>
    <w:qFormat/>
    <w:uiPriority w:val="39"/>
    <w:pPr>
      <w:spacing w:before="240" w:after="0" w:line="259" w:lineRule="auto"/>
      <w:jc w:val="left"/>
      <w:outlineLvl w:val="9"/>
    </w:pPr>
    <w:rPr>
      <w:rFonts w:eastAsia="宋体" w:asciiTheme="majorAscii" w:hAnsiTheme="majorAscii" w:cstheme="majorBidi"/>
      <w:color w:val="2E54A1" w:themeColor="accent1" w:themeShade="BF"/>
      <w:kern w:val="0"/>
      <w:sz w:val="24"/>
      <w:szCs w:val="32"/>
    </w:rPr>
  </w:style>
  <w:style w:type="character" w:customStyle="1" w:styleId="12">
    <w:name w:val="标题 2 Char"/>
    <w:link w:val="2"/>
    <w:qFormat/>
    <w:uiPriority w:val="0"/>
    <w:rPr>
      <w:rFonts w:ascii="Arial" w:hAnsi="Arial" w:eastAsia="黑体" w:cs="Times New Roman"/>
      <w:sz w:val="32"/>
    </w:rPr>
  </w:style>
  <w:style w:type="character" w:customStyle="1" w:styleId="13">
    <w:name w:val="标题 1 字符"/>
    <w:basedOn w:val="10"/>
    <w:link w:val="3"/>
    <w:qFormat/>
    <w:uiPriority w:val="9"/>
    <w:rPr>
      <w:rFonts w:ascii="宋体" w:hAnsi="宋体" w:eastAsia="宋体" w:cstheme="majorBidi"/>
      <w:snapToGrid w:val="0"/>
      <w:color w:val="000000" w:themeColor="text1"/>
      <w:kern w:val="0"/>
      <w:sz w:val="32"/>
      <w:szCs w:val="32"/>
      <w:lang w:eastAsia="en-US"/>
      <w14:textFill>
        <w14:solidFill>
          <w14:schemeClr w14:val="tx1"/>
        </w14:solidFill>
      </w14:textFill>
    </w:rPr>
  </w:style>
  <w:style w:type="paragraph" w:customStyle="1" w:styleId="14">
    <w:name w:val="正文文本缩进 21"/>
    <w:basedOn w:val="1"/>
    <w:qFormat/>
    <w:uiPriority w:val="0"/>
    <w:pPr>
      <w:ind w:firstLine="570"/>
    </w:pPr>
    <w:rPr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976</Characters>
  <Lines>0</Lines>
  <Paragraphs>0</Paragraphs>
  <TotalTime>965</TotalTime>
  <ScaleCrop>false</ScaleCrop>
  <LinksUpToDate>false</LinksUpToDate>
  <CharactersWithSpaces>1002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2025-07-23T08:54:00Z</dcterms:created>
  <dc:creator>wuyan</dc:creator>
  <cp:lastModifiedBy>高作青</cp:lastModifiedBy>
  <dcterms:modified xsi:type="dcterms:W3CDTF">2025-12-19T03:15:27Z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0983D06559704F21B6B2CB7084A0D3D5_12</vt:lpwstr>
  </property>
  <property fmtid="{D5CDD505-2E9C-101B-9397-08002B2CF9AE}" pid="4" name="KSOTemplateDocerSaveRecord">
    <vt:lpwstr>eyJoZGlkIjoiZDkzNzk1Yzc1MjFjODE3N2VlMGE0OTNmYTMxYjAxZmIiLCJ1c2VySWQiOiIyMzk5NDc4OTAifQ==</vt:lpwstr>
  </property>
</Properties>
</file>