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6"/>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河南省胸科医院医学重点实验室科研技术服务</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18</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11716E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河南省胸科医院医学重点实验室科研技术服务</w:t>
      </w:r>
      <w:r>
        <w:rPr>
          <w:rFonts w:hint="eastAsia" w:asciiTheme="minorEastAsia" w:hAnsiTheme="minorEastAsia" w:eastAsiaTheme="minorEastAsia" w:cstheme="minorEastAsia"/>
          <w:color w:val="333333"/>
          <w:sz w:val="24"/>
          <w:szCs w:val="24"/>
        </w:rPr>
        <w:t xml:space="preserve"> 公开议价公告</w:t>
      </w:r>
    </w:p>
    <w:p w14:paraId="2EC5282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4C9B56C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河南省胸科医院医学重点实验室科研技术服务</w:t>
      </w:r>
      <w:r>
        <w:rPr>
          <w:rFonts w:hint="default" w:asciiTheme="minorEastAsia" w:hAnsiTheme="minorEastAsia" w:eastAsiaTheme="minorEastAsia" w:cstheme="minorEastAsia"/>
          <w:color w:val="333333"/>
          <w:sz w:val="24"/>
          <w:szCs w:val="24"/>
        </w:rPr>
        <w:t>。</w:t>
      </w:r>
    </w:p>
    <w:p w14:paraId="57364FF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2949FE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kern w:val="2"/>
          <w:sz w:val="24"/>
          <w:szCs w:val="24"/>
          <w:lang w:val="en-US" w:eastAsia="zh-CN" w:bidi="ar-SA"/>
        </w:rPr>
        <w:t>定量血流储备分数测试服务</w:t>
      </w:r>
      <w:r>
        <w:rPr>
          <w:rFonts w:hint="default" w:asciiTheme="minorEastAsia" w:hAnsiTheme="minorEastAsia" w:eastAsiaTheme="minorEastAsia" w:cstheme="minorEastAsia"/>
          <w:color w:val="333333"/>
          <w:sz w:val="24"/>
          <w:szCs w:val="24"/>
        </w:rPr>
        <w:t>。</w:t>
      </w:r>
    </w:p>
    <w:p w14:paraId="6B31001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三</w:t>
      </w:r>
      <w:r>
        <w:rPr>
          <w:rFonts w:hint="default" w:asciiTheme="minorEastAsia" w:hAnsiTheme="minorEastAsia" w:eastAsiaTheme="minorEastAsia" w:cstheme="minorEastAsia"/>
          <w:color w:val="333333"/>
          <w:sz w:val="24"/>
          <w:szCs w:val="24"/>
          <w:highlight w:val="none"/>
        </w:rPr>
        <w:t>、项目预算：</w:t>
      </w:r>
    </w:p>
    <w:p w14:paraId="70320F5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4985B9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2F1302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D336AB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05CE58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74FAEBB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F4CCC8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2B106C7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15F6BD1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33B4D7A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1B608B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067D49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5752F74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C685E4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076DA90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140419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26</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A96E5C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2937D68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377F24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82AFDA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5B95DBC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8C35FC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63B678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D5DF69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20C4BD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6D0BF89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8127B2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56D3E32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0B75382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511BA0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FB3DA8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9"/>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3F86A00F">
      <w:pPr>
        <w:pStyle w:val="2"/>
        <w:ind w:left="0" w:leftChars="0" w:firstLine="0" w:firstLineChars="0"/>
        <w:rPr>
          <w:rFonts w:hint="eastAsia" w:asciiTheme="minorEastAsia" w:hAnsiTheme="minorEastAsia" w:eastAsiaTheme="minorEastAsia" w:cstheme="minorEastAsia"/>
          <w:b/>
          <w:bCs/>
          <w:color w:val="auto"/>
          <w:kern w:val="2"/>
          <w:sz w:val="24"/>
          <w:szCs w:val="24"/>
          <w:lang w:val="en-US" w:eastAsia="zh-CN" w:bidi="ar-SA"/>
        </w:rPr>
      </w:pPr>
      <w:bookmarkStart w:id="1" w:name="_Toc63697600"/>
      <w:bookmarkStart w:id="2" w:name="_Toc155249524"/>
      <w:bookmarkStart w:id="3" w:name="_Toc155249520"/>
      <w:bookmarkStart w:id="4" w:name="_Toc169314184"/>
      <w:bookmarkStart w:id="5" w:name="_Toc29773"/>
      <w:bookmarkStart w:id="6" w:name="_Toc533344015"/>
      <w:bookmarkStart w:id="7" w:name="_Toc476420856"/>
      <w:bookmarkStart w:id="8" w:name="_Toc476419059"/>
      <w:r>
        <w:rPr>
          <w:rFonts w:hint="eastAsia" w:asciiTheme="minorEastAsia" w:hAnsiTheme="minorEastAsia" w:eastAsiaTheme="minorEastAsia" w:cstheme="minorEastAsia"/>
          <w:b/>
          <w:bCs/>
          <w:color w:val="auto"/>
          <w:sz w:val="24"/>
          <w:szCs w:val="24"/>
          <w:lang w:eastAsia="zh-CN"/>
        </w:rPr>
        <w:t>一、</w:t>
      </w:r>
      <w:r>
        <w:rPr>
          <w:rFonts w:hint="eastAsia" w:asciiTheme="minorEastAsia" w:hAnsiTheme="minorEastAsia" w:eastAsiaTheme="minorEastAsia" w:cstheme="minorEastAsia"/>
          <w:b/>
          <w:bCs/>
          <w:color w:val="auto"/>
          <w:kern w:val="2"/>
          <w:sz w:val="24"/>
          <w:szCs w:val="24"/>
          <w:lang w:val="en-US" w:eastAsia="zh-CN" w:bidi="ar-SA"/>
        </w:rPr>
        <w:t>技术要求：</w:t>
      </w:r>
    </w:p>
    <w:p w14:paraId="4C60260B">
      <w:pPr>
        <w:pStyle w:val="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定量血流储备分数是一种基于医学影像和计算流体力学，无创评估冠状动脉狭窄是否引发心肌缺血的技术。其技术要求核心是将高质量的影像数据，通过精确的三维重建和流体力学仿真，转化为有临床指导意义的QFR值。</w:t>
      </w:r>
    </w:p>
    <w:p w14:paraId="77447EAD">
      <w:pPr>
        <w:pStyle w:val="2"/>
        <w:spacing w:line="240" w:lineRule="auto"/>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核心技术要求：</w:t>
      </w:r>
    </w:p>
    <w:p w14:paraId="796D8C9B">
      <w:pPr>
        <w:pStyle w:val="2"/>
        <w:spacing w:line="240" w:lineRule="auto"/>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系统构成与核心硬件</w:t>
      </w:r>
    </w:p>
    <w:p w14:paraId="0E6E725F">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功能：提供影像输入、压力测量和高速计算的基础。</w:t>
      </w:r>
    </w:p>
    <w:p w14:paraId="5AD2CA0E">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影像输入：支持DICOM 3.0标准的冠脉造影。</w:t>
      </w:r>
    </w:p>
    <w:p w14:paraId="7373AA70">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软件功能与算法</w:t>
      </w:r>
    </w:p>
    <w:p w14:paraId="47F7BF8E">
      <w:pPr>
        <w:pStyle w:val="2"/>
        <w:spacing w:line="240" w:lineRule="auto"/>
        <w:ind w:firstLine="720" w:firstLineChars="3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技术要求与参数：</w:t>
      </w:r>
    </w:p>
    <w:p w14:paraId="1C908E9F">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血管分割与三维重建：能从至少两个夹角&gt;30°的造影体位自动合成三维模型，长度重建精度±5mm，直径重建精度±0.5mm。</w:t>
      </w:r>
    </w:p>
    <w:p w14:paraId="1A7DB644">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计算流体力学求解：针对直径&gt;1mm的血管，需在30秒内求解Navier-Stokes方程。</w:t>
      </w:r>
    </w:p>
    <w:p w14:paraId="0D7CE2A6">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计算效率：从图像上传到生成QFR值，全流程时间不大于1分钟。</w:t>
      </w:r>
    </w:p>
    <w:p w14:paraId="330FF49A">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 操作流程与质量控制</w:t>
      </w:r>
    </w:p>
    <w:p w14:paraId="08D4066F">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功能：确保结果准确、可靠、可追溯。</w:t>
      </w:r>
    </w:p>
    <w:p w14:paraId="77E0A582">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标准分析流程：有明确的分析步骤和质量控制点，如根据学会标准操作。</w:t>
      </w:r>
    </w:p>
    <w:p w14:paraId="622514BA">
      <w:pPr>
        <w:pStyle w:val="2"/>
        <w:spacing w:line="240" w:lineRule="auto"/>
        <w:ind w:left="0" w:leftChars="0"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 结果呈现与存储：报告可导出为PDF等格式，支持数据归档。</w:t>
      </w:r>
    </w:p>
    <w:p w14:paraId="7F158491">
      <w:pPr>
        <w:spacing w:line="240" w:lineRule="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4.测试软件产品需经国家药品监督管理局注册审批。</w:t>
      </w:r>
    </w:p>
    <w:bookmarkEnd w:id="1"/>
    <w:bookmarkEnd w:id="2"/>
    <w:bookmarkEnd w:id="3"/>
    <w:bookmarkEnd w:id="4"/>
    <w:bookmarkEnd w:id="5"/>
    <w:bookmarkEnd w:id="6"/>
    <w:bookmarkEnd w:id="7"/>
    <w:bookmarkEnd w:id="8"/>
    <w:p w14:paraId="06B261EC">
      <w:pPr>
        <w:numPr>
          <w:ilvl w:val="0"/>
          <w:numId w:val="2"/>
        </w:numPr>
        <w:spacing w:line="360" w:lineRule="auto"/>
        <w:rPr>
          <w:rFonts w:hint="eastAsia" w:ascii="宋体" w:hAnsi="宋体" w:eastAsia="宋体"/>
          <w:b/>
          <w:bCs/>
          <w:color w:val="auto"/>
          <w:sz w:val="24"/>
          <w:lang w:eastAsia="zh-CN"/>
        </w:rPr>
      </w:pPr>
      <w:r>
        <w:rPr>
          <w:rFonts w:hint="eastAsia" w:ascii="宋体" w:hAnsi="宋体"/>
          <w:b/>
          <w:bCs/>
          <w:color w:val="auto"/>
          <w:sz w:val="24"/>
          <w:lang w:eastAsia="zh-CN"/>
        </w:rPr>
        <w:t>商务要求</w:t>
      </w:r>
    </w:p>
    <w:p w14:paraId="637C487D">
      <w:pPr>
        <w:numPr>
          <w:ilvl w:val="0"/>
          <w:numId w:val="0"/>
        </w:num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特定资格：</w:t>
      </w:r>
      <w:r>
        <w:rPr>
          <w:rFonts w:hint="eastAsia" w:asciiTheme="minorEastAsia" w:hAnsiTheme="minorEastAsia" w:eastAsiaTheme="minorEastAsia" w:cstheme="minorEastAsia"/>
          <w:b w:val="0"/>
          <w:bCs w:val="0"/>
          <w:color w:val="auto"/>
          <w:sz w:val="24"/>
          <w:szCs w:val="24"/>
          <w:lang w:val="en-US" w:eastAsia="zh-CN"/>
        </w:rPr>
        <w:t>无</w:t>
      </w:r>
    </w:p>
    <w:p w14:paraId="6F17E6DA">
      <w:pPr>
        <w:numPr>
          <w:ilvl w:val="0"/>
          <w:numId w:val="0"/>
        </w:numPr>
        <w:rPr>
          <w:rFonts w:hint="default"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2.采购范围：冠状动脉的u</w:t>
      </w:r>
      <w:r>
        <w:rPr>
          <w:rFonts w:hint="eastAsia" w:asciiTheme="minorEastAsia" w:hAnsiTheme="minorEastAsia" w:eastAsiaTheme="minorEastAsia" w:cstheme="minorEastAsia"/>
          <w:b w:val="0"/>
          <w:bCs w:val="0"/>
          <w:color w:val="auto"/>
          <w:sz w:val="24"/>
          <w:szCs w:val="24"/>
          <w:highlight w:val="none"/>
          <w:lang w:val="zh-CN" w:eastAsia="zh-CN"/>
        </w:rPr>
        <w:t>QFR</w:t>
      </w:r>
      <w:r>
        <w:rPr>
          <w:rFonts w:hint="eastAsia" w:asciiTheme="minorEastAsia" w:hAnsiTheme="minorEastAsia" w:eastAsiaTheme="minorEastAsia" w:cstheme="minorEastAsia"/>
          <w:b w:val="0"/>
          <w:bCs w:val="0"/>
          <w:color w:val="auto"/>
          <w:sz w:val="24"/>
          <w:szCs w:val="24"/>
          <w:highlight w:val="none"/>
          <w:lang w:val="en-US" w:eastAsia="zh-CN"/>
        </w:rPr>
        <w:t>分析检测</w:t>
      </w:r>
    </w:p>
    <w:p w14:paraId="32E81632">
      <w:pPr>
        <w:numPr>
          <w:ilvl w:val="0"/>
          <w:numId w:val="0"/>
        </w:numPr>
        <w:rPr>
          <w:rFonts w:hint="eastAsia" w:asciiTheme="minorEastAsia" w:hAnsiTheme="minorEastAsia" w:eastAsiaTheme="minorEastAsia" w:cstheme="minorEastAsia"/>
          <w:b w:val="0"/>
          <w:bCs w:val="0"/>
          <w:color w:val="auto"/>
          <w:sz w:val="24"/>
          <w:szCs w:val="24"/>
          <w:highlight w:val="cyan"/>
        </w:rPr>
      </w:pPr>
      <w:r>
        <w:rPr>
          <w:rFonts w:hint="eastAsia" w:asciiTheme="minorEastAsia" w:hAnsiTheme="minorEastAsia" w:eastAsiaTheme="minorEastAsia" w:cstheme="minorEastAsia"/>
          <w:b w:val="0"/>
          <w:bCs w:val="0"/>
          <w:color w:val="auto"/>
          <w:sz w:val="24"/>
          <w:szCs w:val="24"/>
          <w:highlight w:val="none"/>
          <w:lang w:val="en-US" w:eastAsia="zh-CN"/>
        </w:rPr>
        <w:t>3.质量标准：</w:t>
      </w:r>
      <w:r>
        <w:rPr>
          <w:rFonts w:hint="eastAsia" w:asciiTheme="minorEastAsia" w:hAnsiTheme="minorEastAsia" w:eastAsiaTheme="minorEastAsia" w:cstheme="minorEastAsia"/>
          <w:b w:val="0"/>
          <w:bCs w:val="0"/>
          <w:color w:val="auto"/>
          <w:sz w:val="24"/>
          <w:szCs w:val="24"/>
          <w:highlight w:val="none"/>
        </w:rPr>
        <w:t>国家合格标准</w:t>
      </w:r>
    </w:p>
    <w:p w14:paraId="6A031160">
      <w:pPr>
        <w:numPr>
          <w:ilvl w:val="0"/>
          <w:numId w:val="0"/>
        </w:num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4.服务地点：采购人指定地点</w:t>
      </w:r>
    </w:p>
    <w:p w14:paraId="2773A5D3">
      <w:pPr>
        <w:numPr>
          <w:ilvl w:val="0"/>
          <w:numId w:val="0"/>
        </w:num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服务期限：</w:t>
      </w:r>
      <w:r>
        <w:rPr>
          <w:rFonts w:hint="eastAsia" w:asciiTheme="minorEastAsia" w:hAnsiTheme="minorEastAsia" w:eastAsiaTheme="minorEastAsia" w:cstheme="minorEastAsia"/>
          <w:sz w:val="24"/>
        </w:rPr>
        <w:t>合同签订之日起，服务期</w:t>
      </w:r>
      <w:r>
        <w:rPr>
          <w:rFonts w:hint="eastAsia" w:asciiTheme="minorEastAsia" w:hAnsiTheme="minorEastAsia" w:eastAsiaTheme="minorEastAsia" w:cstheme="minorEastAsia"/>
          <w:sz w:val="24"/>
          <w:lang w:val="en-US" w:eastAsia="zh-CN"/>
        </w:rPr>
        <w:t>至2026年12月31日</w:t>
      </w:r>
      <w:r>
        <w:rPr>
          <w:rFonts w:hint="eastAsia" w:asciiTheme="minorEastAsia" w:hAnsiTheme="minorEastAsia" w:eastAsiaTheme="minorEastAsia" w:cstheme="minorEastAsia"/>
          <w:sz w:val="24"/>
          <w:lang w:eastAsia="zh-CN"/>
        </w:rPr>
        <w:t>。</w:t>
      </w:r>
    </w:p>
    <w:p w14:paraId="440134F5">
      <w:p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.履约保证金：</w:t>
      </w:r>
      <w:r>
        <w:rPr>
          <w:rFonts w:hint="eastAsia" w:asciiTheme="minorEastAsia" w:hAnsiTheme="minorEastAsia" w:eastAsiaTheme="minorEastAsia" w:cstheme="minorEastAsia"/>
          <w:b w:val="0"/>
          <w:bCs w:val="0"/>
          <w:color w:val="auto"/>
          <w:sz w:val="24"/>
          <w:szCs w:val="24"/>
          <w:lang w:val="en-US" w:eastAsia="zh-CN"/>
        </w:rPr>
        <w:t>是</w:t>
      </w:r>
    </w:p>
    <w:p w14:paraId="606A2528">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1、成交供应商</w:t>
      </w:r>
      <w:r>
        <w:rPr>
          <w:rFonts w:hint="eastAsia" w:asciiTheme="minorEastAsia" w:hAnsiTheme="minorEastAsia" w:eastAsiaTheme="minorEastAsia" w:cstheme="minorEastAsia"/>
          <w:b w:val="0"/>
          <w:bCs w:val="0"/>
          <w:color w:val="auto"/>
          <w:sz w:val="24"/>
          <w:szCs w:val="24"/>
          <w:highlight w:val="none"/>
          <w:lang w:eastAsia="zh-CN"/>
        </w:rPr>
        <w:t>向采购人提交履约保证金，履约保证金的金额为合同总价的5%。</w:t>
      </w:r>
    </w:p>
    <w:p w14:paraId="095C334E">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2、履约保证金缴纳的形式：银行转账或以银行、保险公司出具保函等形式；</w:t>
      </w:r>
    </w:p>
    <w:p w14:paraId="44C3BE3D">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履约保证金接收账户：河南省胸科医院</w:t>
      </w:r>
    </w:p>
    <w:p w14:paraId="1DA8F545">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履约保证金接收账号：7607 0157 4000 00953</w:t>
      </w:r>
    </w:p>
    <w:p w14:paraId="30D94A34">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开户行：浦东发展银行郑州东明支行</w:t>
      </w:r>
    </w:p>
    <w:p w14:paraId="5B932E82">
      <w:pPr>
        <w:numPr>
          <w:ilvl w:val="0"/>
          <w:numId w:val="3"/>
        </w:num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履约保证金于服务期限满后，依据响应文件，所承诺的优惠条件、服务计划、培训计划等执行到位后，按规定程序办理支付手续，一次性付清。</w:t>
      </w:r>
    </w:p>
    <w:p w14:paraId="52809813">
      <w:pPr>
        <w:numPr>
          <w:ilvl w:val="0"/>
          <w:numId w:val="4"/>
        </w:num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付款方式：</w:t>
      </w:r>
      <w:r>
        <w:rPr>
          <w:rFonts w:hint="eastAsia" w:asciiTheme="minorEastAsia" w:hAnsiTheme="minorEastAsia" w:eastAsiaTheme="minorEastAsia" w:cstheme="minorEastAsia"/>
          <w:b/>
          <w:bCs/>
          <w:color w:val="auto"/>
          <w:sz w:val="24"/>
          <w:szCs w:val="24"/>
          <w:lang w:val="en-US" w:eastAsia="zh-CN"/>
        </w:rPr>
        <w:t>公对公转账。</w:t>
      </w:r>
    </w:p>
    <w:p w14:paraId="338A9C63">
      <w:pPr>
        <w:ind w:firstLine="480" w:firstLineChars="200"/>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合同签订后，我院项目组将合同金额的70%汇入公司账户，公司启动实验；公司将结题报告发送给我院项目组后，我院支付合同尾款30%，公司释放原始数据。</w:t>
      </w:r>
    </w:p>
    <w:p w14:paraId="5352F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596A839B">
      <w:pPr>
        <w:rPr>
          <w:rFonts w:hint="eastAsia"/>
          <w:b/>
          <w:sz w:val="32"/>
          <w:szCs w:val="32"/>
        </w:rPr>
      </w:pPr>
    </w:p>
    <w:p w14:paraId="0AC7A30D">
      <w:pPr>
        <w:pStyle w:val="6"/>
        <w:spacing w:before="0" w:after="0"/>
        <w:jc w:val="center"/>
        <w:rPr>
          <w:rFonts w:hint="eastAsia" w:asciiTheme="minorEastAsia" w:hAnsiTheme="minorEastAsia"/>
          <w:color w:val="auto"/>
          <w:sz w:val="32"/>
          <w:highlight w:val="none"/>
        </w:rPr>
      </w:pPr>
    </w:p>
    <w:p w14:paraId="5975AC5C">
      <w:pPr>
        <w:pStyle w:val="6"/>
        <w:spacing w:before="0" w:after="0"/>
        <w:jc w:val="center"/>
        <w:rPr>
          <w:rFonts w:hint="eastAsia" w:asciiTheme="minorEastAsia" w:hAnsiTheme="minorEastAsia"/>
          <w:color w:val="auto"/>
          <w:sz w:val="32"/>
          <w:highlight w:val="none"/>
        </w:rPr>
      </w:pPr>
    </w:p>
    <w:p w14:paraId="6FF54C0C">
      <w:pPr>
        <w:pStyle w:val="6"/>
        <w:spacing w:before="0" w:after="0"/>
        <w:jc w:val="center"/>
        <w:rPr>
          <w:rFonts w:hint="eastAsia" w:asciiTheme="minorEastAsia" w:hAnsiTheme="minorEastAsia"/>
          <w:color w:val="auto"/>
          <w:sz w:val="32"/>
          <w:highlight w:val="none"/>
        </w:rPr>
      </w:pPr>
    </w:p>
    <w:p w14:paraId="7D4B5253">
      <w:pPr>
        <w:pStyle w:val="6"/>
        <w:spacing w:before="0" w:after="0"/>
        <w:jc w:val="center"/>
        <w:rPr>
          <w:rFonts w:hint="eastAsia" w:asciiTheme="minorEastAsia" w:hAnsiTheme="minorEastAsia"/>
          <w:color w:val="auto"/>
          <w:sz w:val="32"/>
          <w:highlight w:val="none"/>
        </w:rPr>
      </w:pPr>
    </w:p>
    <w:p w14:paraId="65F527C8">
      <w:pPr>
        <w:pStyle w:val="6"/>
        <w:spacing w:before="0" w:after="0"/>
        <w:jc w:val="center"/>
        <w:rPr>
          <w:rFonts w:hint="eastAsia" w:asciiTheme="minorEastAsia" w:hAnsiTheme="minorEastAsia"/>
          <w:color w:val="auto"/>
          <w:sz w:val="32"/>
          <w:highlight w:val="none"/>
        </w:rPr>
      </w:pPr>
    </w:p>
    <w:p w14:paraId="39DA04B4">
      <w:pPr>
        <w:pStyle w:val="6"/>
        <w:spacing w:before="0" w:after="0"/>
        <w:jc w:val="center"/>
        <w:rPr>
          <w:rFonts w:hint="eastAsia" w:asciiTheme="minorEastAsia" w:hAnsiTheme="minorEastAsia"/>
          <w:color w:val="auto"/>
          <w:sz w:val="32"/>
          <w:highlight w:val="none"/>
        </w:rPr>
      </w:pPr>
    </w:p>
    <w:p w14:paraId="7AE5B5ED">
      <w:pPr>
        <w:pStyle w:val="6"/>
        <w:spacing w:before="0" w:after="0"/>
        <w:jc w:val="center"/>
        <w:rPr>
          <w:rFonts w:hint="eastAsia" w:asciiTheme="minorEastAsia" w:hAnsiTheme="minorEastAsia"/>
          <w:color w:val="auto"/>
          <w:sz w:val="32"/>
          <w:highlight w:val="none"/>
        </w:rPr>
      </w:pPr>
    </w:p>
    <w:p w14:paraId="11CE57CD">
      <w:pPr>
        <w:pStyle w:val="6"/>
        <w:spacing w:before="0" w:after="0"/>
        <w:jc w:val="center"/>
        <w:rPr>
          <w:rFonts w:hint="eastAsia" w:asciiTheme="minorEastAsia" w:hAnsiTheme="minorEastAsia"/>
          <w:color w:val="auto"/>
          <w:sz w:val="32"/>
          <w:highlight w:val="none"/>
        </w:rPr>
      </w:pPr>
    </w:p>
    <w:p w14:paraId="292E0828">
      <w:pPr>
        <w:pStyle w:val="6"/>
        <w:spacing w:before="0" w:after="0"/>
        <w:jc w:val="center"/>
        <w:rPr>
          <w:rFonts w:hint="eastAsia" w:asciiTheme="minorEastAsia" w:hAnsiTheme="minorEastAsia"/>
          <w:color w:val="auto"/>
          <w:sz w:val="32"/>
          <w:highlight w:val="none"/>
        </w:rPr>
      </w:pPr>
    </w:p>
    <w:p w14:paraId="25C60886">
      <w:pPr>
        <w:pStyle w:val="6"/>
        <w:spacing w:before="0" w:after="0"/>
        <w:jc w:val="center"/>
        <w:rPr>
          <w:rFonts w:hint="eastAsia" w:asciiTheme="minorEastAsia" w:hAnsiTheme="minorEastAsia"/>
          <w:color w:val="auto"/>
          <w:sz w:val="32"/>
          <w:highlight w:val="none"/>
        </w:rPr>
      </w:pPr>
    </w:p>
    <w:p w14:paraId="6B4288E5">
      <w:pPr>
        <w:pStyle w:val="6"/>
        <w:spacing w:before="0" w:after="0"/>
        <w:jc w:val="center"/>
        <w:rPr>
          <w:rFonts w:hint="eastAsia" w:asciiTheme="minorEastAsia" w:hAnsiTheme="minorEastAsia"/>
          <w:color w:val="auto"/>
          <w:sz w:val="32"/>
          <w:highlight w:val="none"/>
        </w:rPr>
      </w:pPr>
    </w:p>
    <w:p w14:paraId="52380727">
      <w:pPr>
        <w:pStyle w:val="6"/>
        <w:spacing w:before="0" w:after="0"/>
        <w:jc w:val="center"/>
        <w:rPr>
          <w:rFonts w:hint="eastAsia" w:asciiTheme="minorEastAsia" w:hAnsiTheme="minorEastAsia"/>
          <w:color w:val="auto"/>
          <w:sz w:val="32"/>
          <w:highlight w:val="none"/>
        </w:rPr>
      </w:pPr>
    </w:p>
    <w:p w14:paraId="7D265F0D">
      <w:pPr>
        <w:pStyle w:val="6"/>
        <w:spacing w:before="0" w:after="0"/>
        <w:jc w:val="center"/>
        <w:rPr>
          <w:rFonts w:hint="eastAsia" w:asciiTheme="minorEastAsia" w:hAnsiTheme="minorEastAsia"/>
          <w:color w:val="auto"/>
          <w:sz w:val="32"/>
          <w:highlight w:val="none"/>
        </w:rPr>
      </w:pPr>
    </w:p>
    <w:p w14:paraId="0893248B">
      <w:pPr>
        <w:pStyle w:val="6"/>
        <w:spacing w:before="0" w:after="0"/>
        <w:jc w:val="center"/>
        <w:rPr>
          <w:rFonts w:hint="eastAsia" w:asciiTheme="minorEastAsia" w:hAnsiTheme="minorEastAsia"/>
          <w:color w:val="auto"/>
          <w:sz w:val="32"/>
          <w:highlight w:val="none"/>
        </w:rPr>
      </w:pPr>
    </w:p>
    <w:p w14:paraId="710AC1C3">
      <w:pPr>
        <w:pStyle w:val="6"/>
        <w:spacing w:before="0" w:after="0"/>
        <w:jc w:val="center"/>
        <w:rPr>
          <w:rFonts w:hint="eastAsia" w:asciiTheme="minorEastAsia" w:hAnsiTheme="minorEastAsia"/>
          <w:color w:val="auto"/>
          <w:sz w:val="32"/>
          <w:highlight w:val="none"/>
        </w:rPr>
      </w:pPr>
    </w:p>
    <w:p w14:paraId="2E906E47">
      <w:pPr>
        <w:pStyle w:val="6"/>
        <w:spacing w:before="0" w:after="0"/>
        <w:jc w:val="center"/>
        <w:rPr>
          <w:rFonts w:hint="eastAsia" w:asciiTheme="minorEastAsia" w:hAnsiTheme="minorEastAsia"/>
          <w:color w:val="auto"/>
          <w:sz w:val="32"/>
          <w:highlight w:val="none"/>
        </w:rPr>
      </w:pPr>
    </w:p>
    <w:p w14:paraId="4DAE6225">
      <w:pPr>
        <w:pStyle w:val="6"/>
        <w:spacing w:before="0" w:after="0"/>
        <w:jc w:val="center"/>
        <w:rPr>
          <w:rFonts w:hint="eastAsia" w:asciiTheme="minorEastAsia" w:hAnsiTheme="minorEastAsia"/>
          <w:color w:val="auto"/>
          <w:sz w:val="32"/>
          <w:highlight w:val="none"/>
        </w:rPr>
      </w:pPr>
    </w:p>
    <w:p w14:paraId="660664C8">
      <w:pPr>
        <w:pStyle w:val="6"/>
        <w:spacing w:before="0" w:after="0"/>
        <w:jc w:val="center"/>
        <w:rPr>
          <w:rFonts w:hint="eastAsia" w:asciiTheme="minorEastAsia" w:hAnsiTheme="minorEastAsia"/>
          <w:color w:val="auto"/>
          <w:sz w:val="32"/>
          <w:highlight w:val="none"/>
        </w:rPr>
      </w:pPr>
    </w:p>
    <w:p w14:paraId="337FC637">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
        <w:rPr>
          <w:rFonts w:hint="eastAsia"/>
        </w:rPr>
      </w:pPr>
    </w:p>
    <w:p w14:paraId="57643ED5">
      <w:pPr>
        <w:rPr>
          <w:rFonts w:hint="eastAsia"/>
        </w:rPr>
      </w:pPr>
    </w:p>
    <w:p w14:paraId="4A31B64B">
      <w:pPr>
        <w:pStyle w:val="2"/>
        <w:rPr>
          <w:rFonts w:hint="eastAsia"/>
        </w:rPr>
      </w:pPr>
    </w:p>
    <w:p w14:paraId="5F51D7AF">
      <w:pPr>
        <w:rPr>
          <w:rFonts w:hint="eastAsia"/>
        </w:rPr>
      </w:pPr>
    </w:p>
    <w:p w14:paraId="3B455305">
      <w:pPr>
        <w:pStyle w:val="2"/>
        <w:rPr>
          <w:rFonts w:hint="eastAsia"/>
        </w:rPr>
      </w:pPr>
    </w:p>
    <w:p w14:paraId="54ACCFB3">
      <w:pPr>
        <w:rPr>
          <w:rFonts w:hint="eastAsia"/>
        </w:rPr>
      </w:pPr>
    </w:p>
    <w:p w14:paraId="625DF09B">
      <w:pPr>
        <w:pStyle w:val="2"/>
        <w:rPr>
          <w:rFonts w:hint="eastAsia"/>
        </w:rPr>
      </w:pPr>
    </w:p>
    <w:p w14:paraId="7070AE07">
      <w:pPr>
        <w:rPr>
          <w:rFonts w:hint="eastAsia"/>
        </w:rPr>
      </w:pPr>
    </w:p>
    <w:p w14:paraId="4C5059FB">
      <w:pPr>
        <w:pStyle w:val="2"/>
        <w:rPr>
          <w:rFonts w:hint="eastAsia"/>
        </w:rPr>
      </w:pPr>
    </w:p>
    <w:p w14:paraId="6C6F618A">
      <w:pPr>
        <w:pStyle w:val="24"/>
        <w:spacing w:before="0" w:after="0"/>
        <w:rPr>
          <w:color w:val="auto"/>
          <w:sz w:val="28"/>
          <w:highlight w:val="none"/>
        </w:rPr>
      </w:pPr>
      <w:bookmarkStart w:id="9" w:name="_Toc24908"/>
      <w:r>
        <w:rPr>
          <w:rFonts w:hint="eastAsia"/>
          <w:color w:val="auto"/>
          <w:sz w:val="28"/>
          <w:highlight w:val="none"/>
        </w:rPr>
        <w:t>第一部分资格证明文件</w:t>
      </w:r>
      <w:bookmarkEnd w:id="9"/>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8"/>
        <w:spacing w:before="0" w:after="0"/>
        <w:jc w:val="center"/>
        <w:rPr>
          <w:rFonts w:hint="eastAsia"/>
          <w:color w:val="auto"/>
          <w:sz w:val="28"/>
          <w:szCs w:val="36"/>
          <w:highlight w:val="none"/>
        </w:rPr>
      </w:pPr>
      <w:bookmarkStart w:id="10" w:name="_Toc902"/>
      <w:bookmarkStart w:id="11" w:name="_Toc2479"/>
    </w:p>
    <w:p w14:paraId="429A44DC">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3"/>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3"/>
        <w:rPr>
          <w:rFonts w:ascii="宋体"/>
          <w:sz w:val="24"/>
        </w:rPr>
      </w:pPr>
      <w:r>
        <w:rPr>
          <w:rFonts w:ascii="宋体"/>
          <w:sz w:val="24"/>
        </w:rPr>
        <w:br w:type="page"/>
      </w:r>
    </w:p>
    <w:p w14:paraId="141453CB">
      <w:pPr>
        <w:jc w:val="center"/>
        <w:rPr>
          <w:rFonts w:ascii="宋体"/>
          <w:color w:val="auto"/>
          <w:highlight w:val="none"/>
        </w:rPr>
      </w:pPr>
    </w:p>
    <w:p w14:paraId="2956260B">
      <w:pPr>
        <w:pStyle w:val="8"/>
        <w:spacing w:before="0" w:after="0"/>
        <w:jc w:val="center"/>
        <w:rPr>
          <w:rFonts w:hint="eastAsia"/>
          <w:color w:val="auto"/>
          <w:sz w:val="28"/>
          <w:szCs w:val="36"/>
          <w:highlight w:val="none"/>
        </w:rPr>
      </w:pPr>
      <w:bookmarkStart w:id="13" w:name="_资格证明文件"/>
      <w:bookmarkEnd w:id="13"/>
      <w:bookmarkStart w:id="14" w:name="_Toc10534"/>
      <w:bookmarkStart w:id="15" w:name="_Toc31029"/>
    </w:p>
    <w:p w14:paraId="296C5282">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8"/>
        <w:spacing w:before="0" w:after="0"/>
        <w:jc w:val="center"/>
        <w:rPr>
          <w:rFonts w:hint="eastAsia"/>
          <w:color w:val="auto"/>
          <w:sz w:val="28"/>
          <w:szCs w:val="28"/>
          <w:highlight w:val="none"/>
        </w:rPr>
      </w:pPr>
      <w:bookmarkStart w:id="16" w:name="_Toc4559"/>
      <w:bookmarkStart w:id="17" w:name="_Toc26111"/>
      <w:bookmarkStart w:id="18" w:name="_Toc11890"/>
    </w:p>
    <w:p w14:paraId="7B9B40F4">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5"/>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经会</w:t>
      </w:r>
      <w:r>
        <w:rPr>
          <w:rFonts w:hint="eastAsia" w:ascii="宋体" w:hAnsi="宋体"/>
          <w:color w:val="auto"/>
          <w:sz w:val="24"/>
        </w:rPr>
        <w:t>计师事务所或者审计机构审计的财务报告；</w:t>
      </w:r>
    </w:p>
    <w:p w14:paraId="7FCA0A40">
      <w:pPr>
        <w:numPr>
          <w:ilvl w:val="0"/>
          <w:numId w:val="5"/>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8"/>
        <w:spacing w:before="0" w:after="0"/>
        <w:jc w:val="center"/>
        <w:rPr>
          <w:rFonts w:hint="eastAsia"/>
          <w:color w:val="auto"/>
          <w:sz w:val="28"/>
          <w:szCs w:val="28"/>
          <w:highlight w:val="none"/>
        </w:rPr>
      </w:pPr>
      <w:bookmarkStart w:id="19" w:name="_Toc19319"/>
      <w:bookmarkStart w:id="20" w:name="_Toc569"/>
      <w:bookmarkStart w:id="21" w:name="_Toc24403"/>
    </w:p>
    <w:p w14:paraId="3C75F609">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
      </w:pPr>
    </w:p>
    <w:p w14:paraId="7778257D"/>
    <w:p w14:paraId="79993B53">
      <w:pPr>
        <w:pStyle w:val="2"/>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2" w:name="_Toc10542"/>
      <w:bookmarkStart w:id="23" w:name="_Toc1972"/>
    </w:p>
    <w:p w14:paraId="11FCB31D">
      <w:pPr>
        <w:pStyle w:val="8"/>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8"/>
        <w:spacing w:before="0" w:after="0"/>
        <w:jc w:val="center"/>
        <w:rPr>
          <w:rFonts w:hint="eastAsia"/>
          <w:color w:val="auto"/>
          <w:sz w:val="28"/>
          <w:highlight w:val="none"/>
        </w:rPr>
      </w:pPr>
      <w:bookmarkStart w:id="25" w:name="_Toc31728"/>
      <w:bookmarkStart w:id="26" w:name="_Toc32668"/>
      <w:bookmarkStart w:id="27" w:name="_Toc8953"/>
    </w:p>
    <w:p w14:paraId="21CAA989">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
      </w:pPr>
    </w:p>
    <w:p w14:paraId="2F61A676"/>
    <w:p w14:paraId="2719E15B">
      <w:pPr>
        <w:pStyle w:val="2"/>
      </w:pPr>
    </w:p>
    <w:p w14:paraId="0193E053"/>
    <w:p w14:paraId="60308629">
      <w:pPr>
        <w:pStyle w:val="2"/>
      </w:pPr>
    </w:p>
    <w:p w14:paraId="2CF0EC85"/>
    <w:p w14:paraId="5F2B7D70">
      <w:pPr>
        <w:pStyle w:val="2"/>
      </w:pPr>
    </w:p>
    <w:p w14:paraId="52E3042F"/>
    <w:p w14:paraId="368E6380">
      <w:pPr>
        <w:pStyle w:val="3"/>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11219"/>
      <w:bookmarkStart w:id="30" w:name="_Toc28112"/>
      <w:bookmarkStart w:id="31" w:name="_Toc4657"/>
    </w:p>
    <w:p w14:paraId="446857C4">
      <w:pPr>
        <w:pStyle w:val="8"/>
        <w:spacing w:before="0" w:after="0"/>
        <w:jc w:val="center"/>
        <w:rPr>
          <w:rFonts w:hint="eastAsia"/>
          <w:color w:val="auto"/>
          <w:sz w:val="28"/>
          <w:szCs w:val="36"/>
          <w:highlight w:val="none"/>
          <w:lang w:eastAsia="zh-CN"/>
        </w:rPr>
      </w:pPr>
    </w:p>
    <w:p w14:paraId="02223799">
      <w:pPr>
        <w:pStyle w:val="8"/>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9"/>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8"/>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1"/>
    <w:p w14:paraId="6D8B67AE">
      <w:pPr>
        <w:bidi w:val="0"/>
        <w:rPr>
          <w:rFonts w:hint="eastAsia"/>
          <w:lang w:eastAsia="zh-CN"/>
        </w:rPr>
      </w:pPr>
      <w:bookmarkStart w:id="32"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9"/>
        <w:rPr>
          <w:rFonts w:hint="eastAsia"/>
          <w:lang w:eastAsia="zh-CN"/>
        </w:rPr>
      </w:pPr>
    </w:p>
    <w:p w14:paraId="3D815568">
      <w:pPr>
        <w:pStyle w:val="8"/>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
        <w:rPr>
          <w:sz w:val="24"/>
          <w:szCs w:val="24"/>
        </w:rPr>
      </w:pPr>
    </w:p>
    <w:p w14:paraId="4C9D23A3">
      <w:pPr>
        <w:rPr>
          <w:sz w:val="24"/>
          <w:szCs w:val="24"/>
        </w:rPr>
      </w:pPr>
    </w:p>
    <w:p w14:paraId="2600D314">
      <w:pPr>
        <w:pStyle w:val="2"/>
        <w:rPr>
          <w:sz w:val="24"/>
          <w:szCs w:val="24"/>
        </w:rPr>
      </w:pPr>
    </w:p>
    <w:p w14:paraId="0D39C411">
      <w:pPr>
        <w:rPr>
          <w:sz w:val="24"/>
          <w:szCs w:val="24"/>
        </w:rPr>
      </w:pPr>
    </w:p>
    <w:p w14:paraId="6C29AA19">
      <w:pPr>
        <w:pStyle w:val="2"/>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4"/>
        <w:rPr>
          <w:color w:val="auto"/>
          <w:sz w:val="28"/>
          <w:highlight w:val="none"/>
        </w:rPr>
      </w:pPr>
      <w:bookmarkStart w:id="34" w:name="_Toc29119"/>
      <w:r>
        <w:rPr>
          <w:rFonts w:hint="eastAsia"/>
          <w:color w:val="auto"/>
          <w:sz w:val="28"/>
          <w:highlight w:val="none"/>
        </w:rPr>
        <w:t>第二部分商务、技术文件</w:t>
      </w:r>
      <w:bookmarkEnd w:id="34"/>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8"/>
        <w:spacing w:before="0" w:after="0"/>
        <w:jc w:val="center"/>
        <w:rPr>
          <w:rFonts w:hint="eastAsia"/>
          <w:color w:val="auto"/>
          <w:sz w:val="28"/>
          <w:highlight w:val="none"/>
          <w:lang w:eastAsia="zh-CN"/>
        </w:rPr>
      </w:pPr>
      <w:bookmarkStart w:id="35" w:name="_Toc11563"/>
    </w:p>
    <w:p w14:paraId="12BF41BA">
      <w:pPr>
        <w:pStyle w:val="8"/>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78C961C1">
      <w:pPr>
        <w:pStyle w:val="12"/>
        <w:spacing w:line="360" w:lineRule="auto"/>
        <w:ind w:firstLine="240" w:firstLineChars="100"/>
        <w:rPr>
          <w:rFonts w:hint="eastAsia" w:ascii="宋体" w:hAnsi="宋体"/>
          <w:bCs/>
          <w:sz w:val="24"/>
          <w:szCs w:val="24"/>
        </w:rPr>
      </w:pPr>
    </w:p>
    <w:p w14:paraId="2600FBBB">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
              <w:rPr>
                <w:highlight w:val="none"/>
              </w:rPr>
            </w:pPr>
          </w:p>
        </w:tc>
      </w:tr>
    </w:tbl>
    <w:p w14:paraId="3D06DC0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FF000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bookmarkStart w:id="61" w:name="_GoBack"/>
      <w:bookmarkEnd w:id="61"/>
      <w:r>
        <w:rPr>
          <w:rFonts w:hint="eastAsia" w:cs="宋体"/>
          <w:b w:val="0"/>
          <w:bCs/>
          <w:color w:val="auto"/>
          <w:sz w:val="21"/>
          <w:szCs w:val="21"/>
          <w:highlight w:val="none"/>
          <w:lang w:eastAsia="zh-CN"/>
        </w:rPr>
        <w:t>。</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12"/>
        <w:ind w:firstLine="0"/>
        <w:jc w:val="center"/>
        <w:outlineLvl w:val="2"/>
        <w:rPr>
          <w:rFonts w:hint="eastAsia" w:ascii="宋体" w:hAnsi="宋体"/>
          <w:b/>
          <w:bCs/>
          <w:sz w:val="30"/>
          <w:szCs w:val="30"/>
          <w:lang w:val="en-US" w:eastAsia="zh-CN"/>
        </w:rPr>
      </w:pPr>
    </w:p>
    <w:p w14:paraId="7A1433F6">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8"/>
        <w:spacing w:before="0" w:after="0"/>
        <w:jc w:val="center"/>
        <w:rPr>
          <w:color w:val="auto"/>
          <w:sz w:val="28"/>
          <w:highlight w:val="none"/>
        </w:rPr>
      </w:pPr>
      <w:bookmarkStart w:id="36" w:name="_Toc30834"/>
      <w:bookmarkStart w:id="37"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0A88E1F">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3"/>
        <w:jc w:val="center"/>
        <w:outlineLvl w:val="1"/>
        <w:rPr>
          <w:b/>
          <w:color w:val="auto"/>
          <w:sz w:val="32"/>
          <w:szCs w:val="32"/>
        </w:rPr>
      </w:pPr>
    </w:p>
    <w:p w14:paraId="3800FBF1">
      <w:pPr>
        <w:pStyle w:val="3"/>
        <w:jc w:val="center"/>
        <w:outlineLvl w:val="1"/>
        <w:rPr>
          <w:b/>
          <w:color w:val="auto"/>
          <w:sz w:val="32"/>
          <w:szCs w:val="32"/>
        </w:rPr>
      </w:pPr>
    </w:p>
    <w:p w14:paraId="50E33DB8">
      <w:pPr>
        <w:pStyle w:val="3"/>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
        <w:rPr>
          <w:rFonts w:hint="eastAsia"/>
          <w:lang w:val="en-US" w:eastAsia="zh-CN"/>
        </w:rPr>
      </w:pPr>
    </w:p>
    <w:p w14:paraId="273B3F63">
      <w:pPr>
        <w:rPr>
          <w:rFonts w:hint="eastAsia"/>
          <w:lang w:val="en-US" w:eastAsia="zh-CN"/>
        </w:rPr>
      </w:pPr>
    </w:p>
    <w:p w14:paraId="3EB6FF68">
      <w:pPr>
        <w:pStyle w:val="2"/>
        <w:rPr>
          <w:rFonts w:hint="eastAsia"/>
          <w:lang w:val="en-US" w:eastAsia="zh-CN"/>
        </w:rPr>
      </w:pPr>
    </w:p>
    <w:p w14:paraId="72C7C170">
      <w:pPr>
        <w:rPr>
          <w:rFonts w:hint="eastAsia"/>
          <w:lang w:val="en-US" w:eastAsia="zh-CN"/>
        </w:rPr>
      </w:pPr>
    </w:p>
    <w:p w14:paraId="7FD08D24">
      <w:pPr>
        <w:pStyle w:val="2"/>
        <w:rPr>
          <w:rFonts w:hint="eastAsia"/>
          <w:lang w:val="en-US" w:eastAsia="zh-CN"/>
        </w:rPr>
      </w:pPr>
    </w:p>
    <w:p w14:paraId="7D6303E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8"/>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43A8C9EF">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12"/>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12"/>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
        <w:rPr>
          <w:rFonts w:hint="eastAsia"/>
          <w:b w:val="0"/>
          <w:bCs/>
          <w:sz w:val="28"/>
          <w:szCs w:val="28"/>
          <w:lang w:val="en-US" w:eastAsia="zh-CN"/>
        </w:rPr>
      </w:pPr>
    </w:p>
    <w:p w14:paraId="3D59F7F2">
      <w:pPr>
        <w:rPr>
          <w:rFonts w:hint="eastAsia"/>
          <w:b w:val="0"/>
          <w:bCs/>
          <w:sz w:val="28"/>
          <w:szCs w:val="28"/>
          <w:lang w:val="en-US" w:eastAsia="zh-CN"/>
        </w:rPr>
      </w:pPr>
    </w:p>
    <w:p w14:paraId="27EB1F4E">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12"/>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8"/>
        <w:numPr>
          <w:ilvl w:val="0"/>
          <w:numId w:val="6"/>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9"/>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8"/>
        <w:spacing w:before="0" w:after="0"/>
        <w:jc w:val="center"/>
        <w:rPr>
          <w:rFonts w:hint="eastAsia"/>
          <w:color w:val="auto"/>
          <w:sz w:val="28"/>
          <w:highlight w:val="red"/>
          <w:lang w:val="en-US" w:eastAsia="zh-CN"/>
        </w:rPr>
      </w:pPr>
      <w:bookmarkStart w:id="39" w:name="_Toc23117"/>
      <w:bookmarkStart w:id="40" w:name="_Toc11982"/>
    </w:p>
    <w:p w14:paraId="2DADD43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433BF67C">
      <w:pPr>
        <w:pStyle w:val="7"/>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8"/>
        <w:spacing w:before="0" w:after="0"/>
        <w:jc w:val="center"/>
        <w:rPr>
          <w:rFonts w:hint="eastAsia"/>
          <w:color w:val="auto"/>
          <w:sz w:val="28"/>
          <w:highlight w:val="magenta"/>
          <w:lang w:val="en-US" w:eastAsia="zh-CN"/>
        </w:rPr>
      </w:pPr>
      <w:bookmarkStart w:id="41" w:name="_Toc20496"/>
      <w:bookmarkStart w:id="42" w:name="_Toc23816"/>
    </w:p>
    <w:p w14:paraId="103E0DD2">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8"/>
        <w:bidi w:val="0"/>
        <w:jc w:val="center"/>
        <w:rPr>
          <w:rFonts w:hint="eastAsia"/>
          <w:color w:val="auto"/>
          <w:sz w:val="28"/>
          <w:highlight w:val="magenta"/>
          <w:lang w:val="en-US" w:eastAsia="zh-CN"/>
        </w:rPr>
      </w:pPr>
      <w:bookmarkStart w:id="43" w:name="_Toc4948"/>
      <w:bookmarkStart w:id="44" w:name="_Toc2922"/>
      <w:bookmarkStart w:id="45" w:name="_Toc349642319"/>
      <w:bookmarkStart w:id="46" w:name="_Toc4599"/>
      <w:bookmarkStart w:id="47" w:name="_Toc304219331"/>
      <w:bookmarkStart w:id="48" w:name="_Toc29526"/>
      <w:bookmarkStart w:id="49" w:name="_Toc337475928"/>
      <w:bookmarkStart w:id="50" w:name="_Toc12801"/>
      <w:bookmarkStart w:id="51" w:name="_Toc28583"/>
      <w:bookmarkStart w:id="52" w:name="_Toc337554798"/>
      <w:bookmarkStart w:id="53" w:name="_Toc10750"/>
      <w:bookmarkStart w:id="54" w:name="_Toc30765"/>
      <w:bookmarkStart w:id="55" w:name="_Toc15867"/>
      <w:bookmarkStart w:id="56" w:name="_Toc320878714"/>
    </w:p>
    <w:p w14:paraId="5CC9BA02">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2E2511E9">
      <w:pPr>
        <w:pStyle w:val="7"/>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7"/>
        <w:ind w:left="0" w:leftChars="0" w:firstLine="0" w:firstLineChars="0"/>
        <w:jc w:val="both"/>
        <w:rPr>
          <w:rFonts w:hint="eastAsia"/>
          <w:lang w:val="en-US" w:eastAsia="zh-CN"/>
        </w:rPr>
      </w:pPr>
    </w:p>
    <w:p w14:paraId="673A56C5">
      <w:pPr>
        <w:pStyle w:val="8"/>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8"/>
        <w:bidi w:val="0"/>
        <w:jc w:val="center"/>
        <w:rPr>
          <w:rFonts w:hint="eastAsia"/>
          <w:sz w:val="28"/>
          <w:szCs w:val="28"/>
          <w:lang w:val="en-US" w:eastAsia="zh-CN"/>
        </w:rPr>
      </w:pPr>
      <w:bookmarkStart w:id="59" w:name="_Toc11154"/>
      <w:bookmarkStart w:id="60" w:name="_Toc17593"/>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252D0C6D">
      <w:pPr>
        <w:pStyle w:val="8"/>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B2413ADE"/>
    <w:multiLevelType w:val="singleLevel"/>
    <w:tmpl w:val="B2413ADE"/>
    <w:lvl w:ilvl="0" w:tentative="0">
      <w:start w:val="3"/>
      <w:numFmt w:val="decimal"/>
      <w:suff w:val="nothing"/>
      <w:lvlText w:val="%1、"/>
      <w:lvlJc w:val="left"/>
    </w:lvl>
  </w:abstractNum>
  <w:abstractNum w:abstractNumId="2">
    <w:nsid w:val="3AC365FA"/>
    <w:multiLevelType w:val="singleLevel"/>
    <w:tmpl w:val="3AC365FA"/>
    <w:lvl w:ilvl="0" w:tentative="0">
      <w:start w:val="2"/>
      <w:numFmt w:val="chineseCounting"/>
      <w:suff w:val="space"/>
      <w:lvlText w:val="%1、"/>
      <w:lvlJc w:val="left"/>
      <w:rPr>
        <w:rFonts w:hint="eastAsia"/>
      </w:rPr>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abstractNum w:abstractNumId="5">
    <w:nsid w:val="691599B8"/>
    <w:multiLevelType w:val="singleLevel"/>
    <w:tmpl w:val="691599B8"/>
    <w:lvl w:ilvl="0" w:tentative="0">
      <w:start w:val="7"/>
      <w:numFmt w:val="decimal"/>
      <w:lvlText w:val="%1."/>
      <w:lvlJc w:val="left"/>
      <w:pPr>
        <w:tabs>
          <w:tab w:val="left" w:pos="312"/>
        </w:tabs>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9C380B"/>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5B0673"/>
    <w:rsid w:val="3CA21F60"/>
    <w:rsid w:val="3CCA42E6"/>
    <w:rsid w:val="3CF50BF6"/>
    <w:rsid w:val="3D6703A7"/>
    <w:rsid w:val="3D7604D6"/>
    <w:rsid w:val="3D923583"/>
    <w:rsid w:val="3DF03D5C"/>
    <w:rsid w:val="3E0F3E83"/>
    <w:rsid w:val="3E2943C3"/>
    <w:rsid w:val="3E5C73DF"/>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AD11A40"/>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147C8F"/>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7"/>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6"/>
    <w:autoRedefine/>
    <w:qFormat/>
    <w:uiPriority w:val="9"/>
    <w:rPr>
      <w:b/>
      <w:bCs/>
      <w:kern w:val="44"/>
      <w:sz w:val="44"/>
      <w:szCs w:val="44"/>
    </w:rPr>
  </w:style>
  <w:style w:type="character" w:customStyle="1" w:styleId="46">
    <w:name w:val="标题 2 Char"/>
    <w:basedOn w:val="33"/>
    <w:link w:val="7"/>
    <w:autoRedefine/>
    <w:qFormat/>
    <w:uiPriority w:val="0"/>
    <w:rPr>
      <w:rFonts w:ascii="Arial" w:hAnsi="Arial" w:eastAsia="黑体" w:cs="Times New Roman"/>
      <w:b/>
      <w:sz w:val="32"/>
      <w:szCs w:val="20"/>
    </w:rPr>
  </w:style>
  <w:style w:type="character" w:customStyle="1" w:styleId="47">
    <w:name w:val="标题 3 Char"/>
    <w:basedOn w:val="33"/>
    <w:link w:val="8"/>
    <w:autoRedefine/>
    <w:qFormat/>
    <w:uiPriority w:val="9"/>
    <w:rPr>
      <w:b/>
      <w:bCs/>
      <w:sz w:val="32"/>
      <w:szCs w:val="32"/>
    </w:rPr>
  </w:style>
  <w:style w:type="character" w:customStyle="1" w:styleId="48">
    <w:name w:val="标题 4 Char"/>
    <w:basedOn w:val="33"/>
    <w:link w:val="10"/>
    <w:autoRedefine/>
    <w:qFormat/>
    <w:uiPriority w:val="9"/>
    <w:rPr>
      <w:rFonts w:asciiTheme="majorHAnsi" w:hAnsiTheme="majorHAnsi" w:eastAsiaTheme="majorEastAsia" w:cstheme="majorBidi"/>
      <w:b/>
      <w:bCs/>
      <w:sz w:val="28"/>
      <w:szCs w:val="28"/>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3"/>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3"/>
    <w:link w:val="14"/>
    <w:autoRedefine/>
    <w:semiHidden/>
    <w:qFormat/>
    <w:uiPriority w:val="99"/>
    <w:rPr>
      <w:sz w:val="16"/>
      <w:szCs w:val="16"/>
    </w:rPr>
  </w:style>
  <w:style w:type="character" w:customStyle="1" w:styleId="54">
    <w:name w:val="正文文本 Char"/>
    <w:basedOn w:val="33"/>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3"/>
    <w:link w:val="19"/>
    <w:autoRedefine/>
    <w:semiHidden/>
    <w:qFormat/>
    <w:uiPriority w:val="99"/>
    <w:rPr>
      <w:kern w:val="2"/>
      <w:sz w:val="21"/>
      <w:szCs w:val="22"/>
    </w:rPr>
  </w:style>
  <w:style w:type="character" w:customStyle="1" w:styleId="58">
    <w:name w:val="页脚 Char"/>
    <w:basedOn w:val="33"/>
    <w:link w:val="21"/>
    <w:autoRedefine/>
    <w:qFormat/>
    <w:uiPriority w:val="99"/>
    <w:rPr>
      <w:sz w:val="18"/>
      <w:szCs w:val="18"/>
    </w:rPr>
  </w:style>
  <w:style w:type="character" w:customStyle="1" w:styleId="59">
    <w:name w:val="页眉 Char"/>
    <w:basedOn w:val="33"/>
    <w:link w:val="22"/>
    <w:autoRedefine/>
    <w:qFormat/>
    <w:uiPriority w:val="99"/>
    <w:rPr>
      <w:sz w:val="18"/>
      <w:szCs w:val="18"/>
    </w:rPr>
  </w:style>
  <w:style w:type="character" w:customStyle="1" w:styleId="60">
    <w:name w:val="副标题 Char"/>
    <w:basedOn w:val="33"/>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35</Pages>
  <Words>3013</Words>
  <Characters>3232</Characters>
  <Lines>315</Lines>
  <Paragraphs>88</Paragraphs>
  <TotalTime>0</TotalTime>
  <ScaleCrop>false</ScaleCrop>
  <LinksUpToDate>false</LinksUpToDate>
  <CharactersWithSpaces>3303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2026-02-23T01:14:08Z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489C2F93950C4CCCB77F343A7496DC65_13</vt:lpwstr>
  </property>
  <property fmtid="{D5CDD505-2E9C-101B-9397-08002B2CF9AE}" pid="4" name="KSOTemplateDocerSaveRecord">
    <vt:lpwstr>eyJoZGlkIjoiMTUyMDA2ZjQ4N2YyNDAzZWJjY2U2NWNkZDY5ZDY4ZDAiLCJ1c2VySWQiOiIxNTkzMTM1MzcxIn0=</vt:lpwstr>
  </property>
</Properties>
</file>