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AB7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jc w:val="center"/>
        <w:textAlignment w:val="auto"/>
        <w:rPr>
          <w:rFonts w:ascii="宋体" w:cs="宋体"/>
          <w:b/>
          <w:bCs/>
          <w:kern w:val="0"/>
          <w:sz w:val="36"/>
          <w:szCs w:val="36"/>
        </w:rPr>
      </w:pPr>
      <w:bookmarkStart w:id="0" w:name="_Toc28834"/>
      <w:r>
        <w:rPr>
          <w:rFonts w:hint="eastAsia" w:ascii="宋体" w:cs="宋体"/>
          <w:b/>
          <w:bCs/>
          <w:kern w:val="0"/>
          <w:sz w:val="36"/>
          <w:szCs w:val="36"/>
        </w:rPr>
        <w:t>河南省胸科医院</w:t>
      </w:r>
    </w:p>
    <w:p w14:paraId="53F277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jc w:val="center"/>
        <w:textAlignment w:val="auto"/>
        <w:rPr>
          <w:rFonts w:hint="eastAsia" w:asci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u w:val="none"/>
          <w:lang w:val="en-US" w:eastAsia="zh-CN"/>
        </w:rPr>
        <w:t>投放共享轮椅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项目</w:t>
      </w:r>
      <w:r>
        <w:rPr>
          <w:rFonts w:hint="eastAsia" w:ascii="宋体" w:cs="宋体"/>
          <w:b/>
          <w:bCs w:val="0"/>
          <w:kern w:val="0"/>
          <w:sz w:val="36"/>
          <w:szCs w:val="36"/>
        </w:rPr>
        <w:t>采</w:t>
      </w:r>
      <w:r>
        <w:rPr>
          <w:rFonts w:hint="eastAsia" w:ascii="宋体" w:cs="宋体"/>
          <w:b/>
          <w:bCs/>
          <w:kern w:val="0"/>
          <w:sz w:val="36"/>
          <w:szCs w:val="36"/>
        </w:rPr>
        <w:t>购需求</w:t>
      </w:r>
    </w:p>
    <w:p w14:paraId="79021D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jc w:val="center"/>
        <w:textAlignment w:val="auto"/>
        <w:rPr>
          <w:rFonts w:hint="eastAsia" w:ascii="宋体" w:cs="宋体"/>
          <w:b/>
          <w:bCs/>
          <w:kern w:val="0"/>
          <w:sz w:val="36"/>
          <w:szCs w:val="36"/>
        </w:rPr>
      </w:pPr>
    </w:p>
    <w:bookmarkEnd w:id="0"/>
    <w:p w14:paraId="63B572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156" w:afterLines="50" w:line="240" w:lineRule="auto"/>
        <w:ind w:firstLine="562" w:firstLineChars="200"/>
        <w:textAlignment w:val="auto"/>
        <w:outlineLvl w:val="2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1" w:name="_Toc26948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服务要求</w:t>
      </w:r>
      <w:bookmarkEnd w:id="1"/>
    </w:p>
    <w:p w14:paraId="55860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仿宋" w:hAnsi="仿宋" w:eastAsia="仿宋" w:cs="仿宋"/>
          <w:kern w:val="1"/>
          <w:sz w:val="28"/>
          <w:szCs w:val="28"/>
        </w:rPr>
      </w:pPr>
      <w:bookmarkStart w:id="2" w:name="_Toc14846"/>
      <w:bookmarkStart w:id="3" w:name="_Toc483163341"/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1、</w:t>
      </w:r>
      <w:r>
        <w:rPr>
          <w:rFonts w:ascii="仿宋" w:hAnsi="仿宋" w:eastAsia="仿宋" w:cs="仿宋"/>
          <w:kern w:val="1"/>
          <w:sz w:val="28"/>
          <w:szCs w:val="28"/>
        </w:rPr>
        <w:t>技术参数</w:t>
      </w:r>
    </w:p>
    <w:p w14:paraId="6D276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 xml:space="preserve">1.1 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</w:rPr>
        <w:t>立桩</w:t>
      </w:r>
      <w:r>
        <w:rPr>
          <w:rFonts w:ascii="仿宋" w:hAnsi="仿宋" w:eastAsia="仿宋" w:cs="仿宋"/>
          <w:kern w:val="1"/>
          <w:sz w:val="28"/>
          <w:szCs w:val="28"/>
          <w:highlight w:val="none"/>
        </w:rPr>
        <w:t>采</w:t>
      </w:r>
      <w:r>
        <w:rPr>
          <w:rFonts w:ascii="仿宋" w:hAnsi="仿宋" w:eastAsia="仿宋" w:cs="仿宋"/>
          <w:kern w:val="1"/>
          <w:sz w:val="28"/>
          <w:szCs w:val="28"/>
        </w:rPr>
        <w:t>用优质金属板材</w:t>
      </w:r>
      <w:r>
        <w:rPr>
          <w:rFonts w:hint="eastAsia" w:ascii="仿宋" w:hAnsi="仿宋" w:eastAsia="仿宋" w:cs="仿宋"/>
          <w:kern w:val="1"/>
          <w:sz w:val="28"/>
          <w:szCs w:val="28"/>
        </w:rPr>
        <w:t>和</w:t>
      </w:r>
      <w:r>
        <w:rPr>
          <w:rFonts w:ascii="仿宋" w:hAnsi="仿宋" w:eastAsia="仿宋" w:cs="仿宋"/>
          <w:kern w:val="1"/>
          <w:sz w:val="28"/>
          <w:szCs w:val="28"/>
        </w:rPr>
        <w:t>环保</w:t>
      </w:r>
      <w:r>
        <w:rPr>
          <w:rFonts w:hint="eastAsia" w:ascii="仿宋" w:hAnsi="仿宋" w:eastAsia="仿宋" w:cs="仿宋"/>
          <w:kern w:val="1"/>
          <w:sz w:val="28"/>
          <w:szCs w:val="28"/>
        </w:rPr>
        <w:t>喷塑</w:t>
      </w:r>
      <w:r>
        <w:rPr>
          <w:rFonts w:ascii="仿宋" w:hAnsi="仿宋" w:eastAsia="仿宋" w:cs="仿宋"/>
          <w:kern w:val="1"/>
          <w:sz w:val="28"/>
          <w:szCs w:val="28"/>
        </w:rPr>
        <w:t>，</w:t>
      </w:r>
      <w:r>
        <w:rPr>
          <w:rFonts w:hint="eastAsia" w:ascii="仿宋" w:hAnsi="仿宋" w:eastAsia="仿宋" w:cs="仿宋"/>
          <w:kern w:val="1"/>
          <w:sz w:val="28"/>
          <w:szCs w:val="28"/>
        </w:rPr>
        <w:t>占地少</w:t>
      </w:r>
      <w:r>
        <w:rPr>
          <w:rFonts w:ascii="仿宋" w:hAnsi="仿宋" w:eastAsia="仿宋" w:cs="仿宋"/>
          <w:kern w:val="1"/>
          <w:sz w:val="28"/>
          <w:szCs w:val="28"/>
        </w:rPr>
        <w:t>，安全</w:t>
      </w:r>
      <w:r>
        <w:rPr>
          <w:rFonts w:hint="eastAsia" w:ascii="仿宋" w:hAnsi="仿宋" w:eastAsia="仿宋" w:cs="仿宋"/>
          <w:kern w:val="1"/>
          <w:sz w:val="28"/>
          <w:szCs w:val="28"/>
        </w:rPr>
        <w:t>稳固</w:t>
      </w:r>
      <w:r>
        <w:rPr>
          <w:rFonts w:hint="eastAsia" w:ascii="仿宋" w:hAnsi="仿宋" w:eastAsia="仿宋" w:cs="仿宋"/>
          <w:kern w:val="1"/>
          <w:sz w:val="28"/>
          <w:szCs w:val="28"/>
          <w:lang w:eastAsia="zh-CN"/>
        </w:rPr>
        <w:t>。</w:t>
      </w:r>
    </w:p>
    <w:p w14:paraId="6043F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1.2 立桩锁止器支持</w:t>
      </w:r>
      <w:r>
        <w:rPr>
          <w:rFonts w:ascii="仿宋" w:hAnsi="仿宋" w:eastAsia="仿宋" w:cs="仿宋"/>
          <w:kern w:val="1"/>
          <w:sz w:val="28"/>
          <w:szCs w:val="28"/>
        </w:rPr>
        <w:t>4G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以上</w:t>
      </w:r>
      <w:r>
        <w:rPr>
          <w:rFonts w:ascii="仿宋" w:hAnsi="仿宋" w:eastAsia="仿宋" w:cs="仿宋"/>
          <w:kern w:val="1"/>
          <w:sz w:val="28"/>
          <w:szCs w:val="28"/>
        </w:rPr>
        <w:t>通讯</w:t>
      </w:r>
      <w:r>
        <w:rPr>
          <w:rFonts w:hint="eastAsia" w:ascii="仿宋" w:hAnsi="仿宋" w:eastAsia="仿宋" w:cs="仿宋"/>
          <w:kern w:val="1"/>
          <w:sz w:val="28"/>
          <w:szCs w:val="28"/>
        </w:rPr>
        <w:t>，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达到</w:t>
      </w:r>
      <w:r>
        <w:rPr>
          <w:rFonts w:ascii="仿宋" w:hAnsi="仿宋" w:eastAsia="仿宋" w:cs="仿宋"/>
          <w:kern w:val="1"/>
          <w:sz w:val="28"/>
          <w:szCs w:val="28"/>
        </w:rPr>
        <w:t>租、还</w:t>
      </w:r>
      <w:r>
        <w:rPr>
          <w:rFonts w:hint="eastAsia" w:ascii="仿宋" w:hAnsi="仿宋" w:eastAsia="仿宋" w:cs="仿宋"/>
          <w:kern w:val="1"/>
          <w:sz w:val="28"/>
          <w:szCs w:val="28"/>
        </w:rPr>
        <w:t>迅速</w:t>
      </w:r>
      <w:r>
        <w:rPr>
          <w:rFonts w:hint="eastAsia" w:ascii="仿宋" w:hAnsi="仿宋" w:eastAsia="仿宋" w:cs="仿宋"/>
          <w:kern w:val="1"/>
          <w:sz w:val="28"/>
          <w:szCs w:val="28"/>
          <w:lang w:eastAsia="zh-CN"/>
        </w:rPr>
        <w:t>。</w:t>
      </w:r>
    </w:p>
    <w:p w14:paraId="21A27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 xml:space="preserve">1.3 </w:t>
      </w:r>
      <w:r>
        <w:rPr>
          <w:rFonts w:ascii="仿宋" w:hAnsi="仿宋" w:eastAsia="仿宋" w:cs="仿宋"/>
          <w:kern w:val="1"/>
          <w:sz w:val="28"/>
          <w:szCs w:val="28"/>
        </w:rPr>
        <w:t>轮椅</w:t>
      </w:r>
      <w:r>
        <w:rPr>
          <w:rFonts w:hint="eastAsia" w:ascii="仿宋" w:hAnsi="仿宋" w:eastAsia="仿宋" w:cs="仿宋"/>
          <w:kern w:val="1"/>
          <w:sz w:val="28"/>
          <w:szCs w:val="28"/>
        </w:rPr>
        <w:t>采用轻巧金属材质</w:t>
      </w:r>
      <w:r>
        <w:rPr>
          <w:rFonts w:ascii="仿宋" w:hAnsi="仿宋" w:eastAsia="仿宋" w:cs="仿宋"/>
          <w:kern w:val="1"/>
          <w:sz w:val="28"/>
          <w:szCs w:val="28"/>
        </w:rPr>
        <w:t>，</w:t>
      </w:r>
      <w:r>
        <w:rPr>
          <w:rFonts w:hint="eastAsia" w:ascii="仿宋" w:hAnsi="仿宋" w:eastAsia="仿宋" w:cs="仿宋"/>
          <w:kern w:val="1"/>
          <w:sz w:val="28"/>
          <w:szCs w:val="28"/>
        </w:rPr>
        <w:t>重量轻</w:t>
      </w:r>
      <w:r>
        <w:rPr>
          <w:rFonts w:ascii="仿宋" w:hAnsi="仿宋" w:eastAsia="仿宋" w:cs="仿宋"/>
          <w:kern w:val="1"/>
          <w:sz w:val="28"/>
          <w:szCs w:val="28"/>
        </w:rPr>
        <w:t>，使用灵活，</w:t>
      </w:r>
    </w:p>
    <w:p w14:paraId="6CF61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 xml:space="preserve">1.4 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轮椅座宽应控制在43</w:t>
      </w:r>
      <w:r>
        <w:rPr>
          <w:rFonts w:ascii="仿宋" w:hAnsi="仿宋" w:eastAsia="仿宋" w:cs="仿宋"/>
          <w:kern w:val="1"/>
          <w:sz w:val="28"/>
          <w:szCs w:val="28"/>
        </w:rPr>
        <w:t>cm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至45</w:t>
      </w:r>
      <w:r>
        <w:rPr>
          <w:rFonts w:ascii="仿宋" w:hAnsi="仿宋" w:eastAsia="仿宋" w:cs="仿宋"/>
          <w:kern w:val="1"/>
          <w:sz w:val="28"/>
          <w:szCs w:val="28"/>
        </w:rPr>
        <w:t>cm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之间，座深应达到40</w:t>
      </w:r>
      <w:r>
        <w:rPr>
          <w:rFonts w:ascii="仿宋" w:hAnsi="仿宋" w:eastAsia="仿宋" w:cs="仿宋"/>
          <w:kern w:val="1"/>
          <w:sz w:val="28"/>
          <w:szCs w:val="28"/>
        </w:rPr>
        <w:t>cm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至4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kern w:val="1"/>
          <w:sz w:val="28"/>
          <w:szCs w:val="28"/>
        </w:rPr>
        <w:t>cm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，座高（距地面）保持在43</w:t>
      </w:r>
      <w:r>
        <w:rPr>
          <w:rFonts w:ascii="仿宋" w:hAnsi="仿宋" w:eastAsia="仿宋" w:cs="仿宋"/>
          <w:kern w:val="1"/>
          <w:sz w:val="28"/>
          <w:szCs w:val="28"/>
        </w:rPr>
        <w:t>cm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至48</w:t>
      </w:r>
      <w:r>
        <w:rPr>
          <w:rFonts w:ascii="仿宋" w:hAnsi="仿宋" w:eastAsia="仿宋" w:cs="仿宋"/>
          <w:kern w:val="1"/>
          <w:sz w:val="28"/>
          <w:szCs w:val="28"/>
        </w:rPr>
        <w:t>cm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范围内。折叠后尺寸要求长度不超过100</w:t>
      </w:r>
      <w:r>
        <w:rPr>
          <w:rFonts w:ascii="仿宋" w:hAnsi="仿宋" w:eastAsia="仿宋" w:cs="仿宋"/>
          <w:kern w:val="1"/>
          <w:sz w:val="28"/>
          <w:szCs w:val="28"/>
        </w:rPr>
        <w:t>cm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，宽度不超过32</w:t>
      </w:r>
      <w:r>
        <w:rPr>
          <w:rFonts w:ascii="仿宋" w:hAnsi="仿宋" w:eastAsia="仿宋" w:cs="仿宋"/>
          <w:kern w:val="1"/>
          <w:sz w:val="28"/>
          <w:szCs w:val="28"/>
        </w:rPr>
        <w:t>cm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，高度不超过90</w:t>
      </w:r>
      <w:r>
        <w:rPr>
          <w:rFonts w:ascii="仿宋" w:hAnsi="仿宋" w:eastAsia="仿宋" w:cs="仿宋"/>
          <w:kern w:val="1"/>
          <w:sz w:val="28"/>
          <w:szCs w:val="28"/>
        </w:rPr>
        <w:t>cm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，以便于收纳、运输及减少院内存储空间占用。</w:t>
      </w:r>
    </w:p>
    <w:p w14:paraId="25BCF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1.5 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轮椅净重量应控制在15kg以内，车架应选用铝合金材质，轻便防锈，壁厚不低于2mm，承重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量</w:t>
      </w:r>
      <w:r>
        <w:rPr>
          <w:rFonts w:ascii="仿宋" w:hAnsi="仿宋" w:eastAsia="仿宋" w:cs="仿宋"/>
          <w:kern w:val="1"/>
          <w:sz w:val="28"/>
          <w:szCs w:val="28"/>
        </w:rPr>
        <w:t>≥120kg</w:t>
      </w:r>
      <w:r>
        <w:rPr>
          <w:rFonts w:hint="eastAsia" w:ascii="仿宋" w:hAnsi="仿宋" w:eastAsia="仿宋" w:cs="仿宋"/>
          <w:kern w:val="1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采用静音车轮，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zh-CN"/>
        </w:rPr>
        <w:t>前轮采用6至8寸实心轮胎，后轮采用20至24寸实心PU或橡胶胎，免充气设计杜绝漏气，</w:t>
      </w:r>
      <w:r>
        <w:rPr>
          <w:rFonts w:ascii="仿宋" w:hAnsi="仿宋" w:eastAsia="仿宋" w:cs="仿宋"/>
          <w:color w:val="auto"/>
          <w:kern w:val="1"/>
          <w:sz w:val="28"/>
          <w:szCs w:val="28"/>
        </w:rPr>
        <w:t>安全稳固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，</w:t>
      </w:r>
      <w:r>
        <w:rPr>
          <w:rFonts w:ascii="仿宋" w:hAnsi="仿宋" w:eastAsia="仿宋" w:cs="仿宋"/>
          <w:color w:val="auto"/>
          <w:kern w:val="1"/>
          <w:sz w:val="28"/>
          <w:szCs w:val="28"/>
        </w:rPr>
        <w:t>无突出棱角，防止伤人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eastAsia="zh-CN"/>
        </w:rPr>
        <w:t>。</w:t>
      </w:r>
    </w:p>
    <w:p w14:paraId="2BE13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1.6 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座垫及靠背应采用双层牛津布或易清洁面料，内衬防褥疮海绵，需具备透气、耐磨、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舒适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特性，并能承受每日多次酒精或消毒水擦拭消毒。</w:t>
      </w:r>
      <w:bookmarkStart w:id="4" w:name="_GoBack"/>
      <w:bookmarkEnd w:id="4"/>
    </w:p>
    <w:p w14:paraId="33460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1.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kern w:val="1"/>
          <w:sz w:val="28"/>
          <w:szCs w:val="28"/>
        </w:rPr>
        <w:t xml:space="preserve"> 支持</w:t>
      </w:r>
      <w:r>
        <w:rPr>
          <w:rFonts w:ascii="仿宋" w:hAnsi="仿宋" w:eastAsia="仿宋" w:cs="仿宋"/>
          <w:kern w:val="1"/>
          <w:sz w:val="28"/>
          <w:szCs w:val="28"/>
        </w:rPr>
        <w:t>微信、支付宝等第三方</w:t>
      </w:r>
      <w:r>
        <w:rPr>
          <w:rFonts w:hint="eastAsia" w:ascii="仿宋" w:hAnsi="仿宋" w:eastAsia="仿宋" w:cs="仿宋"/>
          <w:kern w:val="1"/>
          <w:sz w:val="28"/>
          <w:szCs w:val="28"/>
        </w:rPr>
        <w:t>支付方式</w:t>
      </w:r>
      <w:r>
        <w:rPr>
          <w:rFonts w:hint="eastAsia" w:ascii="仿宋" w:hAnsi="仿宋" w:eastAsia="仿宋" w:cs="仿宋"/>
          <w:kern w:val="1"/>
          <w:sz w:val="28"/>
          <w:szCs w:val="28"/>
          <w:lang w:eastAsia="zh-CN"/>
        </w:rPr>
        <w:t>。</w:t>
      </w:r>
    </w:p>
    <w:p w14:paraId="676C2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1.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kern w:val="1"/>
          <w:sz w:val="28"/>
          <w:szCs w:val="28"/>
        </w:rPr>
        <w:t xml:space="preserve"> 支持提前预约、预约时支付押金功能</w:t>
      </w:r>
      <w:r>
        <w:rPr>
          <w:rFonts w:hint="eastAsia" w:ascii="仿宋" w:hAnsi="仿宋" w:eastAsia="仿宋" w:cs="仿宋"/>
          <w:kern w:val="1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kern w:val="1"/>
          <w:sz w:val="28"/>
          <w:szCs w:val="28"/>
        </w:rPr>
        <w:t>归还时立即退还</w:t>
      </w:r>
      <w:r>
        <w:rPr>
          <w:rFonts w:hint="eastAsia" w:ascii="仿宋" w:hAnsi="仿宋" w:eastAsia="仿宋" w:cs="仿宋"/>
          <w:kern w:val="1"/>
          <w:sz w:val="28"/>
          <w:szCs w:val="28"/>
        </w:rPr>
        <w:t>押金</w:t>
      </w:r>
      <w:r>
        <w:rPr>
          <w:rFonts w:hint="eastAsia" w:ascii="仿宋" w:hAnsi="仿宋" w:eastAsia="仿宋" w:cs="仿宋"/>
          <w:kern w:val="1"/>
          <w:sz w:val="28"/>
          <w:szCs w:val="28"/>
          <w:lang w:eastAsia="zh-CN"/>
        </w:rPr>
        <w:t>。</w:t>
      </w:r>
    </w:p>
    <w:p w14:paraId="0137F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1.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kern w:val="1"/>
          <w:sz w:val="28"/>
          <w:szCs w:val="28"/>
        </w:rPr>
        <w:t xml:space="preserve"> 24小时随时租</w:t>
      </w:r>
      <w:r>
        <w:rPr>
          <w:rFonts w:ascii="仿宋" w:hAnsi="仿宋" w:eastAsia="仿宋" w:cs="仿宋"/>
          <w:kern w:val="1"/>
          <w:sz w:val="28"/>
          <w:szCs w:val="28"/>
        </w:rPr>
        <w:t>还，无使用时间限制</w:t>
      </w:r>
      <w:r>
        <w:rPr>
          <w:rFonts w:hint="eastAsia" w:ascii="仿宋" w:hAnsi="仿宋" w:eastAsia="仿宋" w:cs="仿宋"/>
          <w:kern w:val="1"/>
          <w:sz w:val="28"/>
          <w:szCs w:val="28"/>
          <w:lang w:eastAsia="zh-CN"/>
        </w:rPr>
        <w:t>。</w:t>
      </w:r>
    </w:p>
    <w:p w14:paraId="76C3A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ascii="仿宋" w:hAnsi="仿宋" w:eastAsia="仿宋" w:cs="仿宋"/>
          <w:b/>
          <w:bCs/>
          <w:kern w:val="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1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kern w:val="1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kern w:val="1"/>
          <w:sz w:val="28"/>
          <w:szCs w:val="28"/>
        </w:rPr>
        <w:t>服务保障</w:t>
      </w:r>
    </w:p>
    <w:p w14:paraId="26ADF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 xml:space="preserve">2.1 </w:t>
      </w:r>
      <w:r>
        <w:rPr>
          <w:rFonts w:ascii="仿宋" w:hAnsi="仿宋" w:eastAsia="仿宋" w:cs="仿宋"/>
          <w:kern w:val="1"/>
          <w:sz w:val="28"/>
          <w:szCs w:val="28"/>
        </w:rPr>
        <w:t>设备部署院区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多个点位，根据使用情况及时补充，避免空载现象。</w:t>
      </w:r>
    </w:p>
    <w:p w14:paraId="7943E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kern w:val="1"/>
          <w:sz w:val="28"/>
          <w:szCs w:val="28"/>
          <w:highlight w:val="yellow"/>
          <w:lang w:val="en-US"/>
        </w:rPr>
      </w:pPr>
      <w:r>
        <w:rPr>
          <w:rFonts w:hint="eastAsia" w:ascii="仿宋" w:hAnsi="仿宋" w:eastAsia="仿宋" w:cs="仿宋"/>
          <w:kern w:val="1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  <w:lang w:val="en-US" w:eastAsia="zh-CN"/>
        </w:rPr>
        <w:t xml:space="preserve">2 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</w:rPr>
        <w:t>免费使用时长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  <w:lang w:val="en-US" w:eastAsia="zh-CN"/>
        </w:rPr>
        <w:t>不低于2小时，2小时后可适当收取使用方费用。</w:t>
      </w:r>
    </w:p>
    <w:p w14:paraId="1E755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1"/>
          <w:sz w:val="28"/>
          <w:szCs w:val="28"/>
          <w:highlight w:val="yellow"/>
          <w:lang w:eastAsia="zh-CN"/>
        </w:rPr>
      </w:pPr>
      <w:r>
        <w:rPr>
          <w:rFonts w:hint="eastAsia" w:ascii="仿宋" w:hAnsi="仿宋" w:eastAsia="仿宋" w:cs="仿宋"/>
          <w:kern w:val="1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  <w:lang w:val="en-US" w:eastAsia="zh-CN"/>
        </w:rPr>
        <w:t xml:space="preserve">3 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</w:rPr>
        <w:t>服务方式</w:t>
      </w:r>
      <w:r>
        <w:rPr>
          <w:rFonts w:ascii="仿宋" w:hAnsi="仿宋" w:eastAsia="仿宋" w:cs="仿宋"/>
          <w:kern w:val="1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</w:rPr>
        <w:t>提供</w:t>
      </w:r>
      <w:r>
        <w:rPr>
          <w:rFonts w:ascii="仿宋" w:hAnsi="仿宋" w:eastAsia="仿宋" w:cs="仿宋"/>
          <w:kern w:val="1"/>
          <w:sz w:val="28"/>
          <w:szCs w:val="28"/>
          <w:highlight w:val="none"/>
        </w:rPr>
        <w:t>24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</w:rPr>
        <w:t>小时</w:t>
      </w:r>
      <w:r>
        <w:rPr>
          <w:rFonts w:ascii="仿宋" w:hAnsi="仿宋" w:eastAsia="仿宋" w:cs="仿宋"/>
          <w:kern w:val="1"/>
          <w:sz w:val="28"/>
          <w:szCs w:val="28"/>
          <w:highlight w:val="none"/>
        </w:rPr>
        <w:t>客服电话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</w:rPr>
        <w:t>服务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  <w:lang w:eastAsia="zh-CN"/>
        </w:rPr>
        <w:t>。</w:t>
      </w:r>
    </w:p>
    <w:p w14:paraId="56AB6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1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kern w:val="1"/>
          <w:sz w:val="28"/>
          <w:szCs w:val="28"/>
          <w:highlight w:val="none"/>
        </w:rPr>
        <w:t>2.5 响应速度</w:t>
      </w:r>
      <w:r>
        <w:rPr>
          <w:rFonts w:ascii="仿宋" w:hAnsi="仿宋" w:eastAsia="仿宋" w:cs="仿宋"/>
          <w:kern w:val="1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</w:rPr>
        <w:t>客户</w:t>
      </w:r>
      <w:r>
        <w:rPr>
          <w:rFonts w:ascii="仿宋" w:hAnsi="仿宋" w:eastAsia="仿宋" w:cs="仿宋"/>
          <w:kern w:val="1"/>
          <w:sz w:val="28"/>
          <w:szCs w:val="28"/>
          <w:highlight w:val="none"/>
        </w:rPr>
        <w:t>拨打客服电话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</w:rPr>
        <w:t>，</w:t>
      </w:r>
      <w:r>
        <w:rPr>
          <w:rFonts w:ascii="仿宋" w:hAnsi="仿宋" w:eastAsia="仿宋" w:cs="仿宋"/>
          <w:kern w:val="1"/>
          <w:sz w:val="28"/>
          <w:szCs w:val="28"/>
          <w:highlight w:val="none"/>
        </w:rPr>
        <w:t>能够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  <w:lang w:val="en-US" w:eastAsia="zh-CN"/>
        </w:rPr>
        <w:t>及时</w:t>
      </w:r>
      <w:r>
        <w:rPr>
          <w:rFonts w:ascii="仿宋" w:hAnsi="仿宋" w:eastAsia="仿宋" w:cs="仿宋"/>
          <w:kern w:val="1"/>
          <w:sz w:val="28"/>
          <w:szCs w:val="28"/>
          <w:highlight w:val="none"/>
        </w:rPr>
        <w:t>响应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</w:rPr>
        <w:t>并</w:t>
      </w:r>
      <w:r>
        <w:rPr>
          <w:rFonts w:ascii="仿宋" w:hAnsi="仿宋" w:eastAsia="仿宋" w:cs="仿宋"/>
          <w:kern w:val="1"/>
          <w:sz w:val="28"/>
          <w:szCs w:val="28"/>
          <w:highlight w:val="none"/>
        </w:rPr>
        <w:t>处理问题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</w:rPr>
        <w:t>如遇软件问题，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/>
        </w:rPr>
        <w:t>及时</w:t>
      </w:r>
      <w:r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  <w:t>响应</w:t>
      </w:r>
      <w:r>
        <w:rPr>
          <w:rFonts w:ascii="仿宋" w:hAnsi="仿宋" w:eastAsia="仿宋" w:cs="仿宋"/>
          <w:kern w:val="1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/>
        </w:rPr>
        <w:t>6小时</w:t>
      </w:r>
      <w:r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  <w:t>之内</w:t>
      </w:r>
      <w:r>
        <w:rPr>
          <w:rFonts w:ascii="仿宋" w:hAnsi="仿宋" w:eastAsia="仿宋" w:cs="仿宋"/>
          <w:kern w:val="1"/>
          <w:sz w:val="28"/>
          <w:szCs w:val="28"/>
          <w:highlight w:val="none"/>
        </w:rPr>
        <w:t>处理完成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</w:rPr>
        <w:t>；</w:t>
      </w:r>
      <w:r>
        <w:rPr>
          <w:rFonts w:ascii="仿宋" w:hAnsi="仿宋" w:eastAsia="仿宋" w:cs="仿宋"/>
          <w:kern w:val="1"/>
          <w:sz w:val="28"/>
          <w:szCs w:val="28"/>
          <w:highlight w:val="none"/>
        </w:rPr>
        <w:t>硬件问</w:t>
      </w:r>
      <w:r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  <w:t>题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/>
        </w:rPr>
        <w:t>及时</w:t>
      </w:r>
      <w:r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  <w:t>响</w:t>
      </w:r>
      <w:r>
        <w:rPr>
          <w:rFonts w:ascii="仿宋" w:hAnsi="仿宋" w:eastAsia="仿宋" w:cs="仿宋"/>
          <w:kern w:val="1"/>
          <w:sz w:val="28"/>
          <w:szCs w:val="28"/>
          <w:highlight w:val="none"/>
        </w:rPr>
        <w:t>应，48小时之内处理完成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</w:rPr>
        <w:t>；如</w:t>
      </w:r>
      <w:r>
        <w:rPr>
          <w:rFonts w:ascii="仿宋" w:hAnsi="仿宋" w:eastAsia="仿宋" w:cs="仿宋"/>
          <w:kern w:val="1"/>
          <w:sz w:val="28"/>
          <w:szCs w:val="28"/>
          <w:highlight w:val="none"/>
        </w:rPr>
        <w:t>需更换设备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  <w:lang w:val="en-US" w:eastAsia="zh-CN"/>
        </w:rPr>
        <w:t>72小时内</w:t>
      </w:r>
      <w:r>
        <w:rPr>
          <w:rFonts w:ascii="仿宋" w:hAnsi="仿宋" w:eastAsia="仿宋" w:cs="仿宋"/>
          <w:kern w:val="1"/>
          <w:sz w:val="28"/>
          <w:szCs w:val="28"/>
          <w:highlight w:val="none"/>
        </w:rPr>
        <w:t>之内更换完毕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  <w:lang w:eastAsia="zh-CN"/>
        </w:rPr>
        <w:t>。</w:t>
      </w:r>
    </w:p>
    <w:p w14:paraId="1F358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2.6 维护</w:t>
      </w:r>
      <w:r>
        <w:rPr>
          <w:rFonts w:ascii="仿宋" w:hAnsi="仿宋" w:eastAsia="仿宋" w:cs="仿宋"/>
          <w:kern w:val="1"/>
          <w:sz w:val="28"/>
          <w:szCs w:val="28"/>
        </w:rPr>
        <w:t>人员保障：运维人员</w:t>
      </w:r>
      <w:r>
        <w:rPr>
          <w:rFonts w:hint="eastAsia" w:ascii="仿宋" w:hAnsi="仿宋" w:eastAsia="仿宋" w:cs="仿宋"/>
          <w:kern w:val="1"/>
          <w:sz w:val="28"/>
          <w:szCs w:val="28"/>
        </w:rPr>
        <w:t>每月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不定时</w:t>
      </w:r>
      <w:r>
        <w:rPr>
          <w:rFonts w:ascii="仿宋" w:hAnsi="仿宋" w:eastAsia="仿宋" w:cs="仿宋"/>
          <w:kern w:val="1"/>
          <w:sz w:val="28"/>
          <w:szCs w:val="28"/>
        </w:rPr>
        <w:t>巡检设备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2-4次</w:t>
      </w:r>
      <w:r>
        <w:rPr>
          <w:rFonts w:ascii="仿宋" w:hAnsi="仿宋" w:eastAsia="仿宋" w:cs="仿宋"/>
          <w:kern w:val="1"/>
          <w:sz w:val="28"/>
          <w:szCs w:val="28"/>
        </w:rPr>
        <w:t>，发现问题及时处理</w:t>
      </w:r>
      <w:r>
        <w:rPr>
          <w:rFonts w:hint="eastAsia" w:ascii="仿宋" w:hAnsi="仿宋" w:eastAsia="仿宋" w:cs="仿宋"/>
          <w:kern w:val="1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避免轮椅空载。</w:t>
      </w:r>
    </w:p>
    <w:p w14:paraId="14240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>2.7 每月能提供轮椅应用分析，反馈存在问题及处理情况，预防不良事件发生。</w:t>
      </w:r>
    </w:p>
    <w:p w14:paraId="41494F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156" w:afterLines="50" w:line="360" w:lineRule="auto"/>
        <w:ind w:firstLine="562" w:firstLineChars="200"/>
        <w:textAlignment w:val="auto"/>
        <w:outlineLvl w:val="2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商务条件</w:t>
      </w:r>
      <w:bookmarkEnd w:id="2"/>
      <w:bookmarkEnd w:id="3"/>
    </w:p>
    <w:p w14:paraId="6A1CD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3.1 服务期限</w:t>
      </w:r>
    </w:p>
    <w:p w14:paraId="3731C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textAlignment w:val="auto"/>
        <w:rPr>
          <w:rFonts w:hint="default" w:ascii="仿宋" w:hAnsi="仿宋" w:eastAsia="仿宋" w:cs="仿宋"/>
          <w:kern w:val="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1"/>
          <w:sz w:val="28"/>
          <w:szCs w:val="28"/>
          <w:highlight w:val="none"/>
        </w:rPr>
        <w:t>服务期限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</w:rPr>
        <w:t>年，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  <w:lang w:val="en-US" w:eastAsia="zh-CN"/>
        </w:rPr>
        <w:t>合同每年一签。采购方对供应商服务情况每月进行考核，1年内供应商出现服务质量（月考核满意度≤95%或月度考核连续三个月低于80分），采购商有权单方面终止合同。</w:t>
      </w:r>
    </w:p>
    <w:p w14:paraId="3F1329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3.2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服务地点</w:t>
      </w:r>
      <w:r>
        <w:rPr>
          <w:rFonts w:hint="eastAsia" w:ascii="仿宋" w:hAnsi="仿宋" w:eastAsia="仿宋"/>
          <w:sz w:val="28"/>
          <w:szCs w:val="28"/>
        </w:rPr>
        <w:t>：采购人指定地点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748857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3.3 服务保障</w:t>
      </w:r>
    </w:p>
    <w:p w14:paraId="1A921A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服务期间，采购人如遇到问题,随时可以从成交单位得到电话支持与帮助。成交单位需指定一名主要联系人与采购人联系。若成交单位指定联系人如果因特殊原因离职或更换电话，及时通知采购人，并指定合格的接替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C5EE4"/>
    <w:rsid w:val="02DC3F04"/>
    <w:rsid w:val="02F2197A"/>
    <w:rsid w:val="038F541B"/>
    <w:rsid w:val="065C5FAD"/>
    <w:rsid w:val="079B438E"/>
    <w:rsid w:val="083E4778"/>
    <w:rsid w:val="084F33CB"/>
    <w:rsid w:val="0B142F95"/>
    <w:rsid w:val="0BA17D57"/>
    <w:rsid w:val="0E925DBF"/>
    <w:rsid w:val="0F9C610C"/>
    <w:rsid w:val="103C2486"/>
    <w:rsid w:val="13505FCB"/>
    <w:rsid w:val="14AB7BDB"/>
    <w:rsid w:val="157D64AF"/>
    <w:rsid w:val="18147845"/>
    <w:rsid w:val="18C0356B"/>
    <w:rsid w:val="191E3E95"/>
    <w:rsid w:val="19375EE1"/>
    <w:rsid w:val="1B124510"/>
    <w:rsid w:val="1B4072CF"/>
    <w:rsid w:val="1B852F33"/>
    <w:rsid w:val="1BF260EF"/>
    <w:rsid w:val="1D7B2840"/>
    <w:rsid w:val="1F680BA2"/>
    <w:rsid w:val="252C08C4"/>
    <w:rsid w:val="25EF3DCB"/>
    <w:rsid w:val="287A1946"/>
    <w:rsid w:val="2B520958"/>
    <w:rsid w:val="2B844FB6"/>
    <w:rsid w:val="2D6D7CCB"/>
    <w:rsid w:val="2E2F23F5"/>
    <w:rsid w:val="2E9A4AF0"/>
    <w:rsid w:val="30A13F14"/>
    <w:rsid w:val="316924F6"/>
    <w:rsid w:val="319D6A8F"/>
    <w:rsid w:val="35B50461"/>
    <w:rsid w:val="369E0EF6"/>
    <w:rsid w:val="372413FB"/>
    <w:rsid w:val="385775AE"/>
    <w:rsid w:val="38A547BD"/>
    <w:rsid w:val="38E2331B"/>
    <w:rsid w:val="397D1296"/>
    <w:rsid w:val="3C0D4B53"/>
    <w:rsid w:val="3D023F8C"/>
    <w:rsid w:val="3EDE27D7"/>
    <w:rsid w:val="3FA255B3"/>
    <w:rsid w:val="40324B88"/>
    <w:rsid w:val="40D23C76"/>
    <w:rsid w:val="44876040"/>
    <w:rsid w:val="4651388E"/>
    <w:rsid w:val="474002FE"/>
    <w:rsid w:val="49F25388"/>
    <w:rsid w:val="4ADA02F6"/>
    <w:rsid w:val="4AF173EE"/>
    <w:rsid w:val="4C4C7498"/>
    <w:rsid w:val="4CAC7A71"/>
    <w:rsid w:val="4E191136"/>
    <w:rsid w:val="4E1E674C"/>
    <w:rsid w:val="4F363F69"/>
    <w:rsid w:val="4F9071D6"/>
    <w:rsid w:val="4FE756F4"/>
    <w:rsid w:val="501E6ED7"/>
    <w:rsid w:val="50341596"/>
    <w:rsid w:val="5221680B"/>
    <w:rsid w:val="551B5793"/>
    <w:rsid w:val="55AF05D2"/>
    <w:rsid w:val="56521689"/>
    <w:rsid w:val="59883613"/>
    <w:rsid w:val="59F14D15"/>
    <w:rsid w:val="5A290952"/>
    <w:rsid w:val="5C401F83"/>
    <w:rsid w:val="5CD941E1"/>
    <w:rsid w:val="5DC0337C"/>
    <w:rsid w:val="5FC66C44"/>
    <w:rsid w:val="60852F1E"/>
    <w:rsid w:val="609B1E7E"/>
    <w:rsid w:val="618B3CA1"/>
    <w:rsid w:val="61C45941"/>
    <w:rsid w:val="621243C2"/>
    <w:rsid w:val="64915A72"/>
    <w:rsid w:val="649317EA"/>
    <w:rsid w:val="64964E36"/>
    <w:rsid w:val="651F307E"/>
    <w:rsid w:val="660E4EA0"/>
    <w:rsid w:val="66263F98"/>
    <w:rsid w:val="663E5786"/>
    <w:rsid w:val="670267B3"/>
    <w:rsid w:val="693E7F9F"/>
    <w:rsid w:val="694E3F32"/>
    <w:rsid w:val="6FE229F0"/>
    <w:rsid w:val="71341C5F"/>
    <w:rsid w:val="71755DD4"/>
    <w:rsid w:val="75015C35"/>
    <w:rsid w:val="75774810"/>
    <w:rsid w:val="75A373B3"/>
    <w:rsid w:val="7A1545F8"/>
    <w:rsid w:val="7A861051"/>
    <w:rsid w:val="7AFE32DE"/>
    <w:rsid w:val="7DDA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969</Characters>
  <Paragraphs>27</Paragraphs>
  <TotalTime>48</TotalTime>
  <ScaleCrop>false</ScaleCrop>
  <LinksUpToDate>false</LinksUpToDate>
  <CharactersWithSpaces>987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2025-02-27T01:24:00Z</dcterms:created>
  <dc:creator>Administrator</dc:creator>
  <cp:lastModifiedBy>青云碧月</cp:lastModifiedBy>
  <cp:lastPrinted>2026-03-12T09:32:00Z</cp:lastPrinted>
  <dcterms:modified xsi:type="dcterms:W3CDTF">2026-03-13T06:16:55Z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eyJoZGlkIjoiYjE5MGNiZGVlODMyZTA4ZDliMmM2YzRjYjZjOWI0N2IiLCJ1c2VySWQiOiIzOTE3OTcyMDQifQ==</vt:lpwstr>
  </property>
  <property fmtid="{D5CDD505-2E9C-101B-9397-08002B2CF9AE}" pid="4" name="ICV">
    <vt:lpwstr>9900FCCC1EE74253996682745C9BBD93_13</vt:lpwstr>
  </property>
</Properties>
</file>