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eastAsiaTheme="minorEastAsia"/>
          <w:highlight w:val="none"/>
          <w:lang w:eastAsia="zh-CN"/>
        </w:rPr>
        <w:t>河南省胸科医院西院区供氧、负压吸引、医用气体技术服务项目</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9"/>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033</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宋体" w:hAnsi="宋体" w:eastAsiaTheme="minorEastAsia" w:cstheme="minorBidi"/>
          <w:b/>
          <w:kern w:val="2"/>
          <w:sz w:val="28"/>
          <w:szCs w:val="28"/>
          <w:lang w:val="en-US" w:eastAsia="zh-CN" w:bidi="ar-SA"/>
        </w:rPr>
        <w:t xml:space="preserve">河南省胸科医院西院区供氧、负压吸引、医用气体技术服务项目 </w:t>
      </w: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河南省胸科医院西院区供氧、负压吸引、医用气体技术服务项目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西院区供氧、负压吸引、医用气体技术服务</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42</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4A3BA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2、管理技术岗人员：须持有二级及以上机电专业建造师证及有效的建筑施工企业项目负责人安全生产考核合格证（B证）</w:t>
      </w:r>
      <w:r>
        <w:rPr>
          <w:rFonts w:hint="eastAsia" w:asciiTheme="minorEastAsia" w:hAnsiTheme="minorEastAsia" w:eastAsiaTheme="minorEastAsia" w:cstheme="minorEastAsia"/>
          <w:color w:val="333333"/>
          <w:sz w:val="24"/>
          <w:szCs w:val="24"/>
          <w:lang w:eastAsia="zh-CN"/>
        </w:rPr>
        <w:t>。</w:t>
      </w:r>
    </w:p>
    <w:p w14:paraId="4D5254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3、值班及配送岗人员：需持有有效的</w:t>
      </w:r>
      <w:r>
        <w:rPr>
          <w:rFonts w:hint="eastAsia" w:asciiTheme="minorEastAsia" w:hAnsiTheme="minorEastAsia" w:eastAsiaTheme="minorEastAsia" w:cstheme="minorEastAsia"/>
          <w:color w:val="333333"/>
          <w:sz w:val="24"/>
          <w:szCs w:val="24"/>
        </w:rPr>
        <w:t>快开门式压力容器操作证</w:t>
      </w:r>
      <w:r>
        <w:rPr>
          <w:rFonts w:hint="eastAsia" w:asciiTheme="minorEastAsia" w:hAnsiTheme="minorEastAsia" w:eastAsiaTheme="minorEastAsia" w:cstheme="minorEastAsia"/>
          <w:color w:val="333333"/>
          <w:sz w:val="24"/>
          <w:szCs w:val="24"/>
          <w:lang w:val="en-US" w:eastAsia="zh-CN"/>
        </w:rPr>
        <w:t>。</w:t>
      </w:r>
    </w:p>
    <w:p w14:paraId="044463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4、供应商：必须具备独立法人资格，</w:t>
      </w:r>
      <w:r>
        <w:rPr>
          <w:rFonts w:hint="eastAsia" w:asciiTheme="minorEastAsia" w:hAnsiTheme="minorEastAsia" w:eastAsiaTheme="minorEastAsia" w:cstheme="minorEastAsia"/>
          <w:color w:val="333333"/>
          <w:sz w:val="24"/>
          <w:szCs w:val="24"/>
        </w:rPr>
        <w:t>具有有效的特种设备</w:t>
      </w:r>
      <w:r>
        <w:rPr>
          <w:rFonts w:hint="eastAsia" w:asciiTheme="minorEastAsia" w:hAnsiTheme="minorEastAsia" w:eastAsiaTheme="minorEastAsia" w:cstheme="minorEastAsia"/>
          <w:color w:val="333333"/>
          <w:sz w:val="24"/>
          <w:szCs w:val="24"/>
          <w:lang w:val="en-US" w:eastAsia="zh-CN"/>
        </w:rPr>
        <w:t>生产</w:t>
      </w:r>
      <w:r>
        <w:rPr>
          <w:rFonts w:hint="eastAsia" w:asciiTheme="minorEastAsia" w:hAnsiTheme="minorEastAsia" w:eastAsiaTheme="minorEastAsia" w:cstheme="minorEastAsia"/>
          <w:color w:val="333333"/>
          <w:sz w:val="24"/>
          <w:szCs w:val="24"/>
        </w:rPr>
        <w:t>许可证（压力管道GC2</w:t>
      </w:r>
      <w:r>
        <w:rPr>
          <w:rFonts w:hint="eastAsia" w:asciiTheme="minorEastAsia" w:hAnsiTheme="minorEastAsia" w:eastAsiaTheme="minorEastAsia" w:cstheme="minorEastAsia"/>
          <w:color w:val="333333"/>
          <w:sz w:val="24"/>
          <w:szCs w:val="24"/>
          <w:lang w:val="en-US" w:eastAsia="zh-CN"/>
        </w:rPr>
        <w:t>级或以上</w:t>
      </w:r>
      <w:r>
        <w:rPr>
          <w:rFonts w:hint="eastAsia" w:asciiTheme="minorEastAsia" w:hAnsiTheme="minorEastAsia" w:eastAsiaTheme="minorEastAsia" w:cstheme="minorEastAsia"/>
          <w:color w:val="333333"/>
          <w:sz w:val="24"/>
          <w:szCs w:val="24"/>
        </w:rPr>
        <w:t>）资质。</w:t>
      </w:r>
      <w:r>
        <w:rPr>
          <w:rFonts w:hint="eastAsia" w:asciiTheme="minorEastAsia" w:hAnsiTheme="minorEastAsia" w:eastAsiaTheme="minorEastAsia" w:cstheme="minorEastAsia"/>
          <w:color w:val="333333"/>
          <w:sz w:val="24"/>
          <w:szCs w:val="24"/>
          <w:lang w:val="en-US" w:eastAsia="zh-CN"/>
        </w:rPr>
        <w:t>具备安全生产许可证。近三年内至少有1项类似医用气体运维服务业绩（需提供合同复印件）。</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21</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618F051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3472822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bookmarkStart w:id="61" w:name="_GoBack"/>
      <w:bookmarkEnd w:id="61"/>
    </w:p>
    <w:p w14:paraId="5853636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593C702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0E667F2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531096E7">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bookmarkStart w:id="1" w:name="_Toc476420856"/>
      <w:bookmarkStart w:id="2" w:name="_Toc63697600"/>
      <w:bookmarkStart w:id="3" w:name="_Toc476419059"/>
      <w:bookmarkStart w:id="4" w:name="_Toc169314184"/>
      <w:bookmarkStart w:id="5" w:name="_Toc155249520"/>
      <w:bookmarkStart w:id="6" w:name="_Toc155249524"/>
      <w:bookmarkStart w:id="7" w:name="_Toc29773"/>
      <w:bookmarkStart w:id="8" w:name="_Toc533344015"/>
      <w:r>
        <w:rPr>
          <w:rFonts w:hint="eastAsia" w:ascii="黑体" w:hAnsi="黑体" w:eastAsia="黑体" w:cs="黑体"/>
          <w:b w:val="0"/>
          <w:bCs w:val="0"/>
          <w:color w:val="auto"/>
          <w:kern w:val="2"/>
          <w:sz w:val="32"/>
          <w:szCs w:val="32"/>
          <w:lang w:val="en-US" w:eastAsia="zh-CN" w:bidi="ar-SA"/>
        </w:rPr>
        <w:t>一、技术要求</w:t>
      </w:r>
    </w:p>
    <w:p w14:paraId="305899F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（一）人员配置要求</w:t>
      </w:r>
    </w:p>
    <w:p w14:paraId="697AA5B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1.身体健康，满足岗位工作需求。</w:t>
      </w:r>
    </w:p>
    <w:p w14:paraId="228A957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2.项目设管理技术岗1人，值班配送岗3人。</w:t>
      </w:r>
    </w:p>
    <w:p w14:paraId="45C013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（二）工作范围和内容</w:t>
      </w:r>
    </w:p>
    <w:p w14:paraId="0797EC9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1.负责院区供氧系统</w:t>
      </w:r>
      <w:r>
        <w:rPr>
          <w:rFonts w:hint="eastAsia" w:ascii="方正仿宋_GB2312" w:hAnsi="方正仿宋_GB2312" w:eastAsia="方正仿宋_GB2312" w:cs="方正仿宋_GB2312"/>
          <w:b w:val="0"/>
          <w:bCs w:val="0"/>
          <w:color w:val="000000"/>
          <w:spacing w:val="0"/>
          <w:w w:val="100"/>
          <w:position w:val="0"/>
          <w:sz w:val="32"/>
          <w:szCs w:val="32"/>
          <w:lang w:eastAsia="zh-CN"/>
        </w:rPr>
        <w:t>（</w:t>
      </w:r>
      <w:r>
        <w:rPr>
          <w:rFonts w:hint="eastAsia" w:ascii="方正仿宋_GB2312" w:hAnsi="方正仿宋_GB2312" w:eastAsia="方正仿宋_GB2312" w:cs="方正仿宋_GB2312"/>
          <w:b w:val="0"/>
          <w:bCs w:val="0"/>
          <w:color w:val="000000"/>
          <w:spacing w:val="0"/>
          <w:w w:val="100"/>
          <w:position w:val="0"/>
          <w:sz w:val="32"/>
          <w:szCs w:val="32"/>
          <w:lang w:val="en-US" w:eastAsia="zh-CN"/>
        </w:rPr>
        <w:t>包括制氧机、汽化器、汇流排、调压系统、管道、压力容器等</w:t>
      </w:r>
      <w:r>
        <w:rPr>
          <w:rFonts w:hint="eastAsia" w:ascii="方正仿宋_GB2312" w:hAnsi="方正仿宋_GB2312" w:eastAsia="方正仿宋_GB2312" w:cs="方正仿宋_GB2312"/>
          <w:b w:val="0"/>
          <w:bCs w:val="0"/>
          <w:color w:val="000000"/>
          <w:spacing w:val="0"/>
          <w:w w:val="100"/>
          <w:position w:val="0"/>
          <w:sz w:val="32"/>
          <w:szCs w:val="32"/>
          <w:lang w:eastAsia="zh-CN"/>
        </w:rPr>
        <w:t>）</w:t>
      </w:r>
      <w:r>
        <w:rPr>
          <w:rFonts w:hint="eastAsia" w:ascii="方正仿宋_GB2312" w:hAnsi="方正仿宋_GB2312" w:eastAsia="方正仿宋_GB2312" w:cs="方正仿宋_GB2312"/>
          <w:sz w:val="32"/>
          <w:szCs w:val="32"/>
          <w:lang w:val="en-US" w:eastAsia="zh-CN"/>
        </w:rPr>
        <w:t>、负压吸引系统</w:t>
      </w:r>
      <w:r>
        <w:rPr>
          <w:rFonts w:hint="eastAsia" w:ascii="方正仿宋_GB2312" w:hAnsi="方正仿宋_GB2312" w:eastAsia="方正仿宋_GB2312" w:cs="方正仿宋_GB2312"/>
          <w:b w:val="0"/>
          <w:bCs w:val="0"/>
          <w:color w:val="000000"/>
          <w:spacing w:val="0"/>
          <w:w w:val="100"/>
          <w:position w:val="0"/>
          <w:sz w:val="32"/>
          <w:szCs w:val="32"/>
          <w:lang w:eastAsia="zh-CN"/>
        </w:rPr>
        <w:t>（</w:t>
      </w:r>
      <w:r>
        <w:rPr>
          <w:rFonts w:hint="eastAsia" w:ascii="方正仿宋_GB2312" w:hAnsi="方正仿宋_GB2312" w:eastAsia="方正仿宋_GB2312" w:cs="方正仿宋_GB2312"/>
          <w:b w:val="0"/>
          <w:bCs w:val="0"/>
          <w:color w:val="000000"/>
          <w:spacing w:val="0"/>
          <w:w w:val="100"/>
          <w:position w:val="0"/>
          <w:sz w:val="32"/>
          <w:szCs w:val="32"/>
          <w:lang w:val="en-US" w:eastAsia="zh-CN"/>
        </w:rPr>
        <w:t>包括真空泵、控制系统、管道等</w:t>
      </w:r>
      <w:r>
        <w:rPr>
          <w:rFonts w:hint="eastAsia" w:ascii="方正仿宋_GB2312" w:hAnsi="方正仿宋_GB2312" w:eastAsia="方正仿宋_GB2312" w:cs="方正仿宋_GB2312"/>
          <w:b w:val="0"/>
          <w:bCs w:val="0"/>
          <w:color w:val="000000"/>
          <w:spacing w:val="0"/>
          <w:w w:val="100"/>
          <w:position w:val="0"/>
          <w:sz w:val="32"/>
          <w:szCs w:val="32"/>
          <w:lang w:eastAsia="zh-CN"/>
        </w:rPr>
        <w:t>）</w:t>
      </w:r>
      <w:r>
        <w:rPr>
          <w:rFonts w:hint="eastAsia" w:ascii="方正仿宋_GB2312" w:hAnsi="方正仿宋_GB2312" w:eastAsia="方正仿宋_GB2312" w:cs="方正仿宋_GB2312"/>
          <w:sz w:val="32"/>
          <w:szCs w:val="32"/>
          <w:lang w:val="en-US" w:eastAsia="zh-CN"/>
        </w:rPr>
        <w:t>、压缩空气系统的24小时运行监控、日常巡检、记录与维护保养。</w:t>
      </w:r>
    </w:p>
    <w:p w14:paraId="7EFFDB2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2.负责全院医用气体（氧气、负压吸引、压缩空气等）的设备设施日常巡视、故障维修、应急抢修工作，确保系统稳定运行。</w:t>
      </w:r>
    </w:p>
    <w:p w14:paraId="659B38C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3.负责医用气瓶（氧气瓶、空气瓶等）的接收、验收、储存、配送、回收及登记管理，确保全院各科室气体供应及时、准确、安全。</w:t>
      </w:r>
    </w:p>
    <w:p w14:paraId="354C3F9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4.按照值班要求，做好设备运行、巡检、维修、气瓶流转等各项记录，并整理归档。</w:t>
      </w:r>
    </w:p>
    <w:p w14:paraId="27B5709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5.定期对气体系统进行压力、流量、浓度等关键参数检测与调节，确保符合医用标准。</w:t>
      </w:r>
    </w:p>
    <w:p w14:paraId="4E940A3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6.配合医院完成压力容器、安全阀、压力管道等特种设备的年度定期检验工作。</w:t>
      </w:r>
    </w:p>
    <w:p w14:paraId="7C9F7F3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7.合同期内，如遇医院突发情况，派驻人员应积极配合。</w:t>
      </w:r>
    </w:p>
    <w:p w14:paraId="3408635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（三）服务标准</w:t>
      </w:r>
    </w:p>
    <w:p w14:paraId="58F822A8">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1.供应商承担所派人员安全教育和培训，承担人员的安全责任，负责在工作期间所派人员意外人身伤害事故和工伤责任，并承担其费用。</w:t>
      </w:r>
    </w:p>
    <w:p w14:paraId="339EADF3">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2.供应商项目经理对所派人员进行日常管理，建立各种规章制度。上岗时统一着装，佩戴胸卡。</w:t>
      </w:r>
    </w:p>
    <w:p w14:paraId="0517ACEE">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3.供应商应对所派人员进行职业道德、思想品德、礼貌礼节、业务技能等方面的教育和培训。</w:t>
      </w:r>
    </w:p>
    <w:p w14:paraId="50634580">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4.供应商应教育所派人员爱护院方建筑物及室内各种设施，如因员工失误造成损坏，由供应商赔偿院方相应的经济损失。</w:t>
      </w:r>
    </w:p>
    <w:p w14:paraId="5D6DB9D0">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工作时间为：7x24小时值班。值班人员必须每天定时巡视供氧系统及负压吸引系统站房及重点区域终端运行情况，并按要求进行登记。接到科室报修或配送通知后，必须在5分钟以内响应，15分钟内到达现场处理。若本班次未完成任务必须详细交接，直至问题解决。</w:t>
      </w:r>
    </w:p>
    <w:p w14:paraId="75138868">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6.每年至少进行两次全院气体系统（含管道、阀门、终端）的全面安全检查与维护保养。</w:t>
      </w:r>
    </w:p>
    <w:p w14:paraId="5A6B78B8">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7.每年在换季前，免费对气体站房内的空调设备进行清洗养护。</w:t>
      </w:r>
    </w:p>
    <w:p w14:paraId="541A3B8F">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8.供应商应符合法律法规规定的其他应尽义务。</w:t>
      </w:r>
    </w:p>
    <w:p w14:paraId="6118CDE7">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楷体_GB2312" w:hAnsi="方正楷体_GB2312" w:eastAsia="方正楷体_GB2312" w:cs="方正楷体_GB2312"/>
          <w:b w:val="0"/>
          <w:bCs w:val="0"/>
          <w:color w:val="auto"/>
          <w:sz w:val="32"/>
          <w:szCs w:val="32"/>
          <w:lang w:val="en-US" w:eastAsia="zh-CN"/>
        </w:rPr>
      </w:pPr>
      <w:r>
        <w:rPr>
          <w:rFonts w:hint="eastAsia" w:ascii="方正楷体_GB2312" w:hAnsi="方正楷体_GB2312" w:eastAsia="方正楷体_GB2312" w:cs="方正楷体_GB2312"/>
          <w:b w:val="0"/>
          <w:bCs w:val="0"/>
          <w:color w:val="auto"/>
          <w:sz w:val="32"/>
          <w:szCs w:val="32"/>
          <w:lang w:val="en-US" w:eastAsia="zh-CN"/>
        </w:rPr>
        <w:t>（四）服务费用</w:t>
      </w:r>
    </w:p>
    <w:bookmarkEnd w:id="1"/>
    <w:bookmarkEnd w:id="2"/>
    <w:bookmarkEnd w:id="3"/>
    <w:bookmarkEnd w:id="4"/>
    <w:bookmarkEnd w:id="5"/>
    <w:bookmarkEnd w:id="6"/>
    <w:bookmarkEnd w:id="7"/>
    <w:bookmarkEnd w:id="8"/>
    <w:p w14:paraId="5778A13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1.该项目设管理技术岗1人，值班配送岗3人，服务费用标准不高于 5000元/人/月。以上人员的工资、社保、福利、培训、工装、意外保险等全部人工成本均由供应商全额承担，院方不另行支付任何人员薪资相关费用。</w:t>
      </w:r>
    </w:p>
    <w:p w14:paraId="117E455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2.项目实施中，单次维修或更换材料费用在300元以下的耗材及普通零部件由供应商承担。超过300元的维修材料或设备部件费用由院方单独承担，供应商需提供材料采购清单及报价，经院方审核确认后执行采购。</w:t>
      </w:r>
    </w:p>
    <w:p w14:paraId="70F9119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3.服务费支付：院方按月考核支付。每月5日前，供应商提交上月服务考核表及发票，经院方考核通过后，于每月25日前（节假日顺延）以银行转账形式支付上月服务费用。</w:t>
      </w:r>
    </w:p>
    <w:p w14:paraId="4B468D8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二、商务要求</w:t>
      </w:r>
    </w:p>
    <w:p w14:paraId="2247FB71">
      <w:pPr>
        <w:numPr>
          <w:ilvl w:val="0"/>
          <w:numId w:val="0"/>
        </w:numPr>
        <w:ind w:firstLine="640" w:firstLineChars="200"/>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lang w:val="en-US" w:eastAsia="zh-CN"/>
        </w:rPr>
        <w:t>（一）</w:t>
      </w:r>
      <w:r>
        <w:rPr>
          <w:rFonts w:hint="eastAsia" w:ascii="方正楷体_GB2312" w:hAnsi="方正楷体_GB2312" w:eastAsia="方正楷体_GB2312" w:cs="方正楷体_GB2312"/>
          <w:b w:val="0"/>
          <w:bCs w:val="0"/>
          <w:color w:val="auto"/>
          <w:sz w:val="32"/>
          <w:szCs w:val="32"/>
        </w:rPr>
        <w:t>特定资格</w:t>
      </w:r>
    </w:p>
    <w:p w14:paraId="1B6BE799">
      <w:pPr>
        <w:numPr>
          <w:ilvl w:val="0"/>
          <w:numId w:val="0"/>
        </w:numPr>
        <w:ind w:firstLine="640" w:firstLineChars="200"/>
        <w:rPr>
          <w:rFonts w:hint="eastAsia" w:ascii="方正仿宋_GB2312" w:hAnsi="方正仿宋_GB2312" w:eastAsia="方正仿宋_GB2312" w:cs="方正仿宋_GB2312"/>
          <w:b w:val="0"/>
          <w:bCs w:val="0"/>
          <w:i w:val="0"/>
          <w:iCs w:val="0"/>
          <w:caps w:val="0"/>
          <w:color w:val="000000"/>
          <w:spacing w:val="0"/>
          <w:sz w:val="32"/>
          <w:szCs w:val="32"/>
          <w:shd w:val="clear" w:fill="FFFFFF"/>
          <w:lang w:eastAsia="zh-CN"/>
        </w:rPr>
      </w:pPr>
      <w:r>
        <w:rPr>
          <w:rFonts w:hint="eastAsia" w:ascii="方正仿宋_GB2312" w:hAnsi="方正仿宋_GB2312" w:eastAsia="方正仿宋_GB2312" w:cs="方正仿宋_GB2312"/>
          <w:sz w:val="32"/>
          <w:szCs w:val="32"/>
          <w:lang w:val="en-US" w:eastAsia="zh-CN"/>
        </w:rPr>
        <w:t>1.管理技术岗人员：须持有二级及以上机电专业建造师证及有效的建筑施工企业项目负责人安全生产考核合格证（B证）</w:t>
      </w:r>
      <w:r>
        <w:rPr>
          <w:rFonts w:hint="eastAsia" w:ascii="方正仿宋_GB2312" w:hAnsi="方正仿宋_GB2312" w:eastAsia="方正仿宋_GB2312" w:cs="方正仿宋_GB2312"/>
          <w:b w:val="0"/>
          <w:bCs w:val="0"/>
          <w:i w:val="0"/>
          <w:iCs w:val="0"/>
          <w:caps w:val="0"/>
          <w:color w:val="000000"/>
          <w:spacing w:val="0"/>
          <w:sz w:val="32"/>
          <w:szCs w:val="32"/>
          <w:shd w:val="clear" w:fill="FFFFFF"/>
          <w:lang w:eastAsia="zh-CN"/>
        </w:rPr>
        <w:t>。</w:t>
      </w:r>
    </w:p>
    <w:p w14:paraId="42A260E6">
      <w:pPr>
        <w:numPr>
          <w:ilvl w:val="0"/>
          <w:numId w:val="0"/>
        </w:num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i w:val="0"/>
          <w:iCs w:val="0"/>
          <w:caps w:val="0"/>
          <w:color w:val="000000"/>
          <w:spacing w:val="0"/>
          <w:sz w:val="32"/>
          <w:szCs w:val="32"/>
          <w:shd w:val="clear" w:fill="FFFFFF"/>
          <w:lang w:val="en-US" w:eastAsia="zh-CN"/>
        </w:rPr>
        <w:t>2.</w:t>
      </w:r>
      <w:r>
        <w:rPr>
          <w:rFonts w:hint="eastAsia" w:ascii="方正仿宋_GB2312" w:hAnsi="方正仿宋_GB2312" w:eastAsia="方正仿宋_GB2312" w:cs="方正仿宋_GB2312"/>
          <w:sz w:val="32"/>
          <w:szCs w:val="32"/>
          <w:lang w:val="en-US" w:eastAsia="zh-CN"/>
        </w:rPr>
        <w:t>值班及配送岗人员：需持有有效的</w:t>
      </w:r>
      <w:r>
        <w:rPr>
          <w:rFonts w:hint="eastAsia" w:ascii="方正仿宋_GB2312" w:hAnsi="方正仿宋_GB2312" w:eastAsia="方正仿宋_GB2312" w:cs="方正仿宋_GB2312"/>
          <w:b w:val="0"/>
          <w:bCs w:val="0"/>
          <w:i w:val="0"/>
          <w:iCs w:val="0"/>
          <w:caps w:val="0"/>
          <w:color w:val="000000"/>
          <w:spacing w:val="0"/>
          <w:sz w:val="32"/>
          <w:szCs w:val="32"/>
          <w:shd w:val="clear" w:fill="FFFFFF"/>
        </w:rPr>
        <w:t>快开门式压力容器操作证</w:t>
      </w:r>
      <w:r>
        <w:rPr>
          <w:rFonts w:hint="eastAsia" w:ascii="方正仿宋_GB2312" w:hAnsi="方正仿宋_GB2312" w:eastAsia="方正仿宋_GB2312" w:cs="方正仿宋_GB2312"/>
          <w:sz w:val="32"/>
          <w:szCs w:val="32"/>
          <w:lang w:val="en-US" w:eastAsia="zh-CN"/>
        </w:rPr>
        <w:t>。</w:t>
      </w:r>
    </w:p>
    <w:p w14:paraId="03E22BA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3.供应商：必须具备独立法人资格，</w:t>
      </w:r>
      <w:r>
        <w:rPr>
          <w:rFonts w:hint="eastAsia" w:ascii="方正仿宋_GB2312" w:hAnsi="方正仿宋_GB2312" w:eastAsia="方正仿宋_GB2312" w:cs="方正仿宋_GB2312"/>
          <w:sz w:val="32"/>
          <w:szCs w:val="32"/>
        </w:rPr>
        <w:t>具有有效的特种设备</w:t>
      </w:r>
      <w:r>
        <w:rPr>
          <w:rFonts w:hint="eastAsia" w:ascii="方正仿宋_GB2312" w:hAnsi="方正仿宋_GB2312" w:eastAsia="方正仿宋_GB2312" w:cs="方正仿宋_GB2312"/>
          <w:sz w:val="32"/>
          <w:szCs w:val="32"/>
          <w:lang w:val="en-US" w:eastAsia="zh-CN"/>
        </w:rPr>
        <w:t>生产</w:t>
      </w:r>
      <w:r>
        <w:rPr>
          <w:rFonts w:hint="eastAsia" w:ascii="方正仿宋_GB2312" w:hAnsi="方正仿宋_GB2312" w:eastAsia="方正仿宋_GB2312" w:cs="方正仿宋_GB2312"/>
          <w:sz w:val="32"/>
          <w:szCs w:val="32"/>
        </w:rPr>
        <w:t>许可证（压力管道GC2</w:t>
      </w:r>
      <w:r>
        <w:rPr>
          <w:rFonts w:hint="eastAsia" w:ascii="方正仿宋_GB2312" w:hAnsi="方正仿宋_GB2312" w:eastAsia="方正仿宋_GB2312" w:cs="方正仿宋_GB2312"/>
          <w:sz w:val="32"/>
          <w:szCs w:val="32"/>
          <w:lang w:val="en-US" w:eastAsia="zh-CN"/>
        </w:rPr>
        <w:t>级或以上</w:t>
      </w:r>
      <w:r>
        <w:rPr>
          <w:rFonts w:hint="eastAsia" w:ascii="方正仿宋_GB2312" w:hAnsi="方正仿宋_GB2312" w:eastAsia="方正仿宋_GB2312" w:cs="方正仿宋_GB2312"/>
          <w:sz w:val="32"/>
          <w:szCs w:val="32"/>
        </w:rPr>
        <w:t>）资质。</w:t>
      </w:r>
      <w:r>
        <w:rPr>
          <w:rFonts w:hint="eastAsia" w:ascii="方正仿宋_GB2312" w:hAnsi="方正仿宋_GB2312" w:eastAsia="方正仿宋_GB2312" w:cs="方正仿宋_GB2312"/>
          <w:sz w:val="32"/>
          <w:szCs w:val="32"/>
          <w:lang w:val="en-US" w:eastAsia="zh-CN"/>
        </w:rPr>
        <w:t>具备安全生产许可证。近三年内至少有1项类似医用气体运维服务业绩（需提供合同复印件）。</w:t>
      </w:r>
    </w:p>
    <w:p w14:paraId="2EB655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4.服务期限：21个月（自合同签订之日起计算）。</w:t>
      </w:r>
    </w:p>
    <w:p w14:paraId="797BF1B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5.付款方式：合同签订后，院方根据每月考核结果，于次月25日前（节假日顺延）支付上月服务费用。</w:t>
      </w:r>
    </w:p>
    <w:p w14:paraId="5121E42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三、考核要求</w:t>
      </w:r>
    </w:p>
    <w:p w14:paraId="5F9158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（一）考核方式</w:t>
      </w:r>
    </w:p>
    <w:p w14:paraId="01876C7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院方每月对服务情况进行百分制考核，考核结果与当月服务费支付挂钩。</w:t>
      </w:r>
    </w:p>
    <w:p w14:paraId="75AE0D1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（二）考核指标与扣款细则</w:t>
      </w:r>
    </w:p>
    <w:p w14:paraId="7D12DED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1.人员到岗与资质（20分）：人员未按合同要求配置、擅自换人、无证上岗或脱岗，每人次扣5分，并按200元/人/次扣减服务费。</w:t>
      </w:r>
    </w:p>
    <w:p w14:paraId="6679DBA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2.巡检与记录（20分）：未执行每日巡检、记录不全或不实，每次扣2分；未按规定进行周/月/季维护，每次扣5分。</w:t>
      </w:r>
    </w:p>
    <w:p w14:paraId="4CB447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3.响应与维修（30分）：接报修电话后，响应时间超过5分钟或到达现场时间超过15分钟，每次扣5分；一般故障未在2小时内解决，每次扣10分；因维护不当导致气体供应中断，每发生一次扣20分，并承担相应损失。</w:t>
      </w:r>
    </w:p>
    <w:p w14:paraId="038D9A9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4.气瓶管理（15分）：气瓶配送错误、记录不清、存放不安全，每次扣3分；出现空瓶供应或送错气体，每次扣10分。</w:t>
      </w:r>
    </w:p>
    <w:p w14:paraId="08B38DA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5.安全与现场（15分）：站房或工作区域脏乱差，每次扣2分；发生安全责任事故（如泄漏、起火等），本次考核0分，并依法追究责任。</w:t>
      </w:r>
    </w:p>
    <w:p w14:paraId="202FCB9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（三）费用结算</w:t>
      </w:r>
    </w:p>
    <w:p w14:paraId="0253271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1.月度考核得分≥90分，足额支付当月服务费。</w:t>
      </w:r>
    </w:p>
    <w:p w14:paraId="0E5FC27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1068557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2.80分 ≤ 得分 &lt; 90分，支付当月服务费的95%。</w:t>
      </w:r>
    </w:p>
    <w:p w14:paraId="7F3A594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3.70分 ≤ 得分 &lt; 80分，支付当月服务费的90%。</w:t>
      </w:r>
    </w:p>
    <w:p w14:paraId="793250E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4.得分 &lt; 70分，院方有权暂缓支付当月服务费，并要求供应商限期整改。连续两个月得分低于70分，院方有权单方解除合同。</w:t>
      </w:r>
    </w:p>
    <w:p w14:paraId="035133A7">
      <w:pPr>
        <w:keepNext w:val="0"/>
        <w:keepLines w:val="0"/>
        <w:pageBreakBefore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pPr>
    </w:p>
    <w:p w14:paraId="1B93972C">
      <w:pPr>
        <w:rPr>
          <w:rFonts w:hint="eastAsia"/>
          <w:b/>
          <w:sz w:val="32"/>
          <w:szCs w:val="32"/>
        </w:rPr>
      </w:pPr>
    </w:p>
    <w:p w14:paraId="140AF7A3">
      <w:pPr>
        <w:rPr>
          <w:rFonts w:hint="eastAsia"/>
          <w:b/>
          <w:sz w:val="32"/>
          <w:szCs w:val="32"/>
        </w:rPr>
      </w:pPr>
    </w:p>
    <w:p w14:paraId="1C94F8D7">
      <w:pPr>
        <w:rPr>
          <w:rFonts w:hint="eastAsia"/>
          <w:b/>
          <w:sz w:val="32"/>
          <w:szCs w:val="32"/>
        </w:rPr>
      </w:pPr>
    </w:p>
    <w:p w14:paraId="3E6612AF">
      <w:pPr>
        <w:rPr>
          <w:rFonts w:hint="eastAsia"/>
          <w:b/>
          <w:sz w:val="32"/>
          <w:szCs w:val="32"/>
        </w:rPr>
      </w:pPr>
    </w:p>
    <w:p w14:paraId="71E959C2">
      <w:pPr>
        <w:rPr>
          <w:rFonts w:hint="eastAsia"/>
          <w:b/>
          <w:sz w:val="32"/>
          <w:szCs w:val="32"/>
        </w:rPr>
      </w:pPr>
    </w:p>
    <w:p w14:paraId="282250AC">
      <w:pPr>
        <w:rPr>
          <w:rFonts w:hint="eastAsia"/>
          <w:b/>
          <w:sz w:val="32"/>
          <w:szCs w:val="32"/>
        </w:rPr>
      </w:pPr>
    </w:p>
    <w:p w14:paraId="0AF7524B">
      <w:pPr>
        <w:rPr>
          <w:rFonts w:hint="eastAsia"/>
          <w:b/>
          <w:sz w:val="32"/>
          <w:szCs w:val="32"/>
        </w:rPr>
      </w:pPr>
    </w:p>
    <w:p w14:paraId="79748F47">
      <w:pPr>
        <w:rPr>
          <w:rFonts w:hint="eastAsia"/>
          <w:b/>
          <w:sz w:val="32"/>
          <w:szCs w:val="32"/>
        </w:rPr>
      </w:pPr>
    </w:p>
    <w:p w14:paraId="5D285220">
      <w:pPr>
        <w:rPr>
          <w:rFonts w:hint="eastAsia"/>
          <w:b/>
          <w:sz w:val="32"/>
          <w:szCs w:val="32"/>
        </w:rPr>
      </w:pPr>
    </w:p>
    <w:p w14:paraId="40A7E5CC">
      <w:pPr>
        <w:rPr>
          <w:rFonts w:hint="eastAsia"/>
          <w:b/>
          <w:sz w:val="32"/>
          <w:szCs w:val="32"/>
        </w:rPr>
      </w:pPr>
    </w:p>
    <w:p w14:paraId="168D8100">
      <w:pPr>
        <w:rPr>
          <w:rFonts w:hint="eastAsia"/>
          <w:b/>
          <w:sz w:val="32"/>
          <w:szCs w:val="32"/>
        </w:rPr>
      </w:pPr>
    </w:p>
    <w:p w14:paraId="46E71019">
      <w:pPr>
        <w:rPr>
          <w:rFonts w:hint="eastAsia"/>
          <w:b/>
          <w:sz w:val="32"/>
          <w:szCs w:val="32"/>
        </w:rPr>
      </w:pPr>
    </w:p>
    <w:p w14:paraId="66324DB4">
      <w:pPr>
        <w:rPr>
          <w:rFonts w:hint="eastAsia"/>
          <w:b/>
          <w:sz w:val="32"/>
          <w:szCs w:val="32"/>
        </w:rPr>
      </w:pPr>
    </w:p>
    <w:p w14:paraId="11B456FE">
      <w:pPr>
        <w:rPr>
          <w:rFonts w:hint="eastAsia"/>
          <w:b/>
          <w:sz w:val="32"/>
          <w:szCs w:val="32"/>
        </w:rPr>
      </w:pPr>
    </w:p>
    <w:p w14:paraId="3CC35EA6">
      <w:pPr>
        <w:rPr>
          <w:rFonts w:hint="eastAsia"/>
          <w:b/>
          <w:sz w:val="32"/>
          <w:szCs w:val="32"/>
        </w:rPr>
      </w:pPr>
    </w:p>
    <w:p w14:paraId="4124C363">
      <w:pPr>
        <w:rPr>
          <w:rFonts w:hint="eastAsia"/>
          <w:b/>
          <w:sz w:val="32"/>
          <w:szCs w:val="32"/>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9" w:name="_Toc24908"/>
      <w:r>
        <w:rPr>
          <w:rFonts w:hint="eastAsia"/>
          <w:color w:val="auto"/>
          <w:sz w:val="28"/>
          <w:highlight w:val="none"/>
        </w:rPr>
        <w:t>第一部分资格证明文件</w:t>
      </w:r>
      <w:bookmarkEnd w:id="9"/>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10" w:name="_Toc902"/>
      <w:bookmarkStart w:id="11"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13" w:name="_资格证明文件"/>
      <w:bookmarkEnd w:id="13"/>
      <w:bookmarkStart w:id="14" w:name="_Toc10534"/>
      <w:bookmarkStart w:id="15" w:name="_Toc31029"/>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16" w:name="_Toc11890"/>
      <w:bookmarkStart w:id="17" w:name="_Toc4559"/>
      <w:bookmarkStart w:id="18" w:name="_Toc26111"/>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9" w:name="_Toc24403"/>
      <w:bookmarkStart w:id="20" w:name="_Toc19319"/>
      <w:bookmarkStart w:id="21"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2" w:name="_Toc10542"/>
      <w:bookmarkStart w:id="23" w:name="_Toc1972"/>
    </w:p>
    <w:p w14:paraId="11FCB31D">
      <w:pPr>
        <w:pStyle w:val="4"/>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25" w:name="_Toc31728"/>
      <w:bookmarkStart w:id="26" w:name="_Toc32668"/>
      <w:bookmarkStart w:id="27" w:name="_Toc8953"/>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28112"/>
      <w:bookmarkStart w:id="30" w:name="_Toc11219"/>
      <w:bookmarkStart w:id="31"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1"/>
    <w:p w14:paraId="6D8B67AE">
      <w:pPr>
        <w:bidi w:val="0"/>
        <w:rPr>
          <w:rFonts w:hint="eastAsia"/>
          <w:lang w:eastAsia="zh-CN"/>
        </w:rPr>
      </w:pPr>
      <w:bookmarkStart w:id="32"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34" w:name="_Toc29119"/>
      <w:r>
        <w:rPr>
          <w:rFonts w:hint="eastAsia"/>
          <w:color w:val="auto"/>
          <w:sz w:val="28"/>
          <w:highlight w:val="none"/>
        </w:rPr>
        <w:t>第二部分商务、技术文件</w:t>
      </w:r>
      <w:bookmarkEnd w:id="34"/>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35"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FF000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w:t>
      </w:r>
      <w:r>
        <w:rPr>
          <w:rFonts w:hint="eastAsia" w:asciiTheme="minorEastAsia" w:hAnsiTheme="minorEastAsia" w:eastAsiaTheme="minorEastAsia" w:cstheme="minorBidi"/>
          <w:color w:val="auto"/>
          <w:kern w:val="2"/>
          <w:sz w:val="24"/>
          <w:szCs w:val="22"/>
          <w:highlight w:val="none"/>
          <w:lang w:val="en-US" w:eastAsia="zh-CN" w:bidi="ar-SA"/>
        </w:rPr>
        <w:t>：1、总报价超过项目预算金额按无效响应处理。</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36" w:name="_Toc21266"/>
      <w:bookmarkStart w:id="37"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9" w:name="_Toc11982"/>
      <w:bookmarkStart w:id="40"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41" w:name="_Toc23816"/>
      <w:bookmarkStart w:id="42" w:name="_Toc2049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43" w:name="_Toc4948"/>
      <w:bookmarkStart w:id="44" w:name="_Toc2922"/>
      <w:bookmarkStart w:id="45" w:name="_Toc304219331"/>
      <w:bookmarkStart w:id="46" w:name="_Toc320878714"/>
      <w:bookmarkStart w:id="47" w:name="_Toc15867"/>
      <w:bookmarkStart w:id="48" w:name="_Toc4599"/>
      <w:bookmarkStart w:id="49" w:name="_Toc12801"/>
      <w:bookmarkStart w:id="50" w:name="_Toc29526"/>
      <w:bookmarkStart w:id="51" w:name="_Toc30765"/>
      <w:bookmarkStart w:id="52" w:name="_Toc28583"/>
      <w:bookmarkStart w:id="53" w:name="_Toc10750"/>
      <w:bookmarkStart w:id="54" w:name="_Toc349642319"/>
      <w:bookmarkStart w:id="55" w:name="_Toc337475928"/>
      <w:bookmarkStart w:id="56" w:name="_Toc337554798"/>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9" w:name="_Toc11154"/>
      <w:bookmarkStart w:id="60" w:name="_Toc17593"/>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975068-02B6-4746-828B-9F54BA788C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E387A9C-5F9E-48CF-AC11-2CCB4A46509E}"/>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3" w:fontKey="{023F9953-1726-4FA7-BA2E-2FA5A2D63BC8}"/>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4" w:fontKey="{57EF3023-211A-423D-BA32-5B9BB98CF176}"/>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5" w:fontKey="{8917DC14-8763-499B-9B79-E9154F90F6DF}"/>
  </w:font>
  <w:font w:name="方正仿宋_GB2312">
    <w:panose1 w:val="02000000000000000000"/>
    <w:charset w:val="86"/>
    <w:family w:val="auto"/>
    <w:pitch w:val="default"/>
    <w:sig w:usb0="A00002BF" w:usb1="184F6CFA" w:usb2="00000012" w:usb3="00000000" w:csb0="00040001" w:csb1="00000000"/>
    <w:embedRegular r:id="rId6" w:fontKey="{6DCEAE0C-718F-46B8-A030-9BCCD8361262}"/>
  </w:font>
  <w:font w:name="&amp;quot">
    <w:altName w:val="微软雅黑"/>
    <w:panose1 w:val="00000000000000000000"/>
    <w:charset w:val="00"/>
    <w:family w:val="roman"/>
    <w:pitch w:val="default"/>
    <w:sig w:usb0="00000000" w:usb1="00000000" w:usb2="00000000" w:usb3="00000000" w:csb0="00040001" w:csb1="00000000"/>
    <w:embedRegular r:id="rId7" w:fontKey="{9374B01C-6B1E-4893-A5CF-77973FEE6F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1A66EB"/>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540EF8"/>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077C84"/>
    <w:rsid w:val="3B115B80"/>
    <w:rsid w:val="3B527E6A"/>
    <w:rsid w:val="3B9B22A1"/>
    <w:rsid w:val="3BE63254"/>
    <w:rsid w:val="3C833EA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CC84B86"/>
    <w:rsid w:val="4CEA0599"/>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37</Pages>
  <Words>6447</Words>
  <Characters>6699</Characters>
  <Lines>315</Lines>
  <Paragraphs>88</Paragraphs>
  <TotalTime>0</TotalTime>
  <ScaleCrop>false</ScaleCrop>
  <LinksUpToDate>false</LinksUpToDate>
  <CharactersWithSpaces>7363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2026-04-16T03:00:55Z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1384C98627F7471C869932F31DC1A243_13</vt:lpwstr>
  </property>
  <property fmtid="{D5CDD505-2E9C-101B-9397-08002B2CF9AE}" pid="4" name="KSOTemplateDocerSaveRecord">
    <vt:lpwstr>eyJoZGlkIjoiMTUyMDA2ZjQ4N2YyNDAzZWJjY2U2NWNkZDY5ZDY4ZDAiLCJ1c2VySWQiOiIxNTkzMTM1MzcxIn0=</vt:lpwstr>
  </property>
</Properties>
</file>