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697988B3">
      <w:pPr>
        <w:jc w:val="center"/>
        <w:rPr>
          <w:rFonts w:hint="eastAsia" w:ascii="宋体" w:hAnsi="宋体" w:cs="宋体"/>
          <w:b/>
          <w:sz w:val="40"/>
          <w:szCs w:val="40"/>
          <w:highlight w:val="green"/>
          <w:lang w:eastAsia="zh-CN"/>
        </w:rPr>
      </w:pPr>
      <w:bookmarkStart w:id="0" w:name="_Toc25130"/>
    </w:p>
    <w:p w14:paraId="26D55A49">
      <w:pPr>
        <w:jc w:val="center"/>
        <w:rPr>
          <w:rFonts w:hint="eastAsia" w:ascii="宋体" w:hAnsi="宋体" w:cs="宋体"/>
          <w:b/>
          <w:sz w:val="40"/>
          <w:szCs w:val="40"/>
          <w:highlight w:val="green"/>
          <w:lang w:eastAsia="zh-CN"/>
        </w:rPr>
      </w:pPr>
    </w:p>
    <w:p w14:paraId="4C47EB3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w:t>
      </w:r>
    </w:p>
    <w:p w14:paraId="4041FD94">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3号楼变频螺杆式冷水空调机组及附属装置</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采购安装项目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029</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3109B515"/>
    <w:p w14:paraId="1A9606B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河南省胸科医院3号楼变频螺杆式冷水空调机组及附属装置采购安装项目</w:t>
      </w:r>
      <w:r>
        <w:rPr>
          <w:rFonts w:hint="eastAsia" w:asciiTheme="minorEastAsia" w:hAnsiTheme="minorEastAsia" w:eastAsiaTheme="minorEastAsia" w:cstheme="minorEastAsia"/>
          <w:color w:val="333333"/>
          <w:sz w:val="24"/>
          <w:szCs w:val="24"/>
        </w:rPr>
        <w:t xml:space="preserve"> 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河南省胸科医院3号楼变频螺杆式冷水空调机组及附属装置采购安装项目</w:t>
      </w:r>
      <w:r>
        <w:rPr>
          <w:rFonts w:hint="default" w:asciiTheme="minorEastAsia" w:hAnsiTheme="minorEastAsia" w:eastAsiaTheme="minorEastAsia" w:cstheme="minorEastAsia"/>
          <w:color w:val="333333"/>
          <w:sz w:val="24"/>
          <w:szCs w:val="24"/>
        </w:rPr>
        <w:t>。</w:t>
      </w:r>
    </w:p>
    <w:p w14:paraId="2F0B2C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3号楼变频螺杆式冷水空调机组及附属装置采购安装</w:t>
      </w:r>
      <w:r>
        <w:rPr>
          <w:rFonts w:hint="default" w:asciiTheme="minorEastAsia" w:hAnsiTheme="minorEastAsia" w:eastAsiaTheme="minorEastAsia" w:cstheme="minorEastAsia"/>
          <w:color w:val="333333"/>
          <w:sz w:val="24"/>
          <w:szCs w:val="24"/>
        </w:rPr>
        <w:t>。</w:t>
      </w:r>
    </w:p>
    <w:p w14:paraId="447C2FA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48</w:t>
      </w:r>
      <w:r>
        <w:rPr>
          <w:rFonts w:hint="default" w:asciiTheme="minorEastAsia" w:hAnsiTheme="minorEastAsia" w:eastAsiaTheme="minorEastAsia" w:cstheme="minorEastAsia"/>
          <w:color w:val="333333"/>
          <w:sz w:val="24"/>
          <w:szCs w:val="24"/>
        </w:rPr>
        <w:t>万元。</w:t>
      </w:r>
    </w:p>
    <w:p w14:paraId="71F82D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67D49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eastAsia="zh-CN"/>
        </w:rPr>
        <w:t>具备国家建设行政主管部门颁发的机电工程施工总承包三级及以上资质或建筑机电安装工程专业承包三级及以上资质</w:t>
      </w:r>
      <w:r>
        <w:rPr>
          <w:rFonts w:hint="default" w:asciiTheme="minorEastAsia" w:hAnsiTheme="minorEastAsia" w:eastAsiaTheme="minorEastAsia" w:cstheme="minorEastAsia"/>
          <w:color w:val="333333"/>
          <w:sz w:val="24"/>
          <w:szCs w:val="24"/>
        </w:rPr>
        <w:t>；</w:t>
      </w:r>
    </w:p>
    <w:p w14:paraId="05D171A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月17日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2C48E8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3180DACB">
      <w:pPr>
        <w:rPr>
          <w:spacing w:val="7"/>
        </w:rPr>
      </w:pPr>
      <w:r>
        <w:rPr>
          <w:spacing w:val="7"/>
        </w:rPr>
        <w:br w:type="page"/>
      </w:r>
    </w:p>
    <w:p w14:paraId="4493F0B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3号楼变频螺杆式冷水空调机组及附属装置采购安装项目变更公告</w:t>
      </w:r>
    </w:p>
    <w:p w14:paraId="62DF969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现对该项目发布变更公告如下：</w:t>
      </w:r>
    </w:p>
    <w:p w14:paraId="14F30CE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一、项目名称：</w:t>
      </w:r>
    </w:p>
    <w:p w14:paraId="03A9ED7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1、项目名称：3号楼变频螺杆式冷水空调机组及附属装置采购安装项目</w:t>
      </w:r>
    </w:p>
    <w:p w14:paraId="7536C27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二、变更内容：</w:t>
      </w:r>
    </w:p>
    <w:p w14:paraId="089C340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1、原议价文件获取截止时间：202</w:t>
      </w:r>
      <w:r>
        <w:rPr>
          <w:rFonts w:hint="eastAsia" w:ascii="微软雅黑" w:hAnsi="微软雅黑" w:eastAsia="微软雅黑" w:cs="微软雅黑"/>
          <w:i w:val="0"/>
          <w:iCs w:val="0"/>
          <w:caps w:val="0"/>
          <w:color w:val="666666"/>
          <w:spacing w:val="0"/>
          <w:sz w:val="24"/>
          <w:szCs w:val="24"/>
          <w:lang w:val="en-US" w:eastAsia="zh-CN"/>
        </w:rPr>
        <w:t>6</w:t>
      </w:r>
      <w:r>
        <w:rPr>
          <w:rFonts w:hint="eastAsia" w:ascii="微软雅黑" w:hAnsi="微软雅黑" w:eastAsia="微软雅黑" w:cs="微软雅黑"/>
          <w:i w:val="0"/>
          <w:iCs w:val="0"/>
          <w:caps w:val="0"/>
          <w:color w:val="666666"/>
          <w:spacing w:val="0"/>
          <w:sz w:val="24"/>
          <w:szCs w:val="24"/>
        </w:rPr>
        <w:t>年</w:t>
      </w:r>
      <w:r>
        <w:rPr>
          <w:rFonts w:hint="eastAsia" w:ascii="微软雅黑" w:hAnsi="微软雅黑" w:eastAsia="微软雅黑" w:cs="微软雅黑"/>
          <w:i w:val="0"/>
          <w:iCs w:val="0"/>
          <w:caps w:val="0"/>
          <w:color w:val="666666"/>
          <w:spacing w:val="0"/>
          <w:sz w:val="24"/>
          <w:szCs w:val="24"/>
          <w:lang w:val="en-US" w:eastAsia="zh-CN"/>
        </w:rPr>
        <w:t>4</w:t>
      </w:r>
      <w:r>
        <w:rPr>
          <w:rFonts w:hint="eastAsia" w:ascii="微软雅黑" w:hAnsi="微软雅黑" w:eastAsia="微软雅黑" w:cs="微软雅黑"/>
          <w:i w:val="0"/>
          <w:iCs w:val="0"/>
          <w:caps w:val="0"/>
          <w:color w:val="666666"/>
          <w:spacing w:val="0"/>
          <w:sz w:val="24"/>
          <w:szCs w:val="24"/>
        </w:rPr>
        <w:t>月</w:t>
      </w:r>
      <w:r>
        <w:rPr>
          <w:rFonts w:hint="eastAsia" w:ascii="微软雅黑" w:hAnsi="微软雅黑" w:eastAsia="微软雅黑" w:cs="微软雅黑"/>
          <w:i w:val="0"/>
          <w:iCs w:val="0"/>
          <w:caps w:val="0"/>
          <w:color w:val="666666"/>
          <w:spacing w:val="0"/>
          <w:sz w:val="24"/>
          <w:szCs w:val="24"/>
          <w:lang w:val="en-US" w:eastAsia="zh-CN"/>
        </w:rPr>
        <w:t>17日17:30</w:t>
      </w:r>
      <w:r>
        <w:rPr>
          <w:rFonts w:hint="eastAsia" w:ascii="微软雅黑" w:hAnsi="微软雅黑" w:eastAsia="微软雅黑" w:cs="微软雅黑"/>
          <w:i w:val="0"/>
          <w:iCs w:val="0"/>
          <w:caps w:val="0"/>
          <w:color w:val="666666"/>
          <w:spacing w:val="0"/>
          <w:sz w:val="24"/>
          <w:szCs w:val="24"/>
        </w:rPr>
        <w:t>；现议价文件获取</w:t>
      </w:r>
      <w:r>
        <w:rPr>
          <w:rFonts w:hint="eastAsia" w:ascii="微软雅黑" w:hAnsi="微软雅黑" w:eastAsia="微软雅黑" w:cs="微软雅黑"/>
          <w:i w:val="0"/>
          <w:iCs w:val="0"/>
          <w:caps w:val="0"/>
          <w:color w:val="666666"/>
          <w:spacing w:val="0"/>
          <w:sz w:val="24"/>
          <w:szCs w:val="24"/>
          <w:lang w:val="en-US" w:eastAsia="zh-CN"/>
        </w:rPr>
        <w:t>截止</w:t>
      </w:r>
      <w:r>
        <w:rPr>
          <w:rFonts w:hint="eastAsia" w:ascii="微软雅黑" w:hAnsi="微软雅黑" w:eastAsia="微软雅黑" w:cs="微软雅黑"/>
          <w:i w:val="0"/>
          <w:iCs w:val="0"/>
          <w:caps w:val="0"/>
          <w:color w:val="666666"/>
          <w:spacing w:val="0"/>
          <w:sz w:val="24"/>
          <w:szCs w:val="24"/>
        </w:rPr>
        <w:t>时间变更至202</w:t>
      </w:r>
      <w:r>
        <w:rPr>
          <w:rFonts w:hint="eastAsia" w:ascii="微软雅黑" w:hAnsi="微软雅黑" w:eastAsia="微软雅黑" w:cs="微软雅黑"/>
          <w:i w:val="0"/>
          <w:iCs w:val="0"/>
          <w:caps w:val="0"/>
          <w:color w:val="666666"/>
          <w:spacing w:val="0"/>
          <w:sz w:val="24"/>
          <w:szCs w:val="24"/>
          <w:lang w:val="en-US" w:eastAsia="zh-CN"/>
        </w:rPr>
        <w:t>6</w:t>
      </w:r>
      <w:r>
        <w:rPr>
          <w:rFonts w:hint="eastAsia" w:ascii="微软雅黑" w:hAnsi="微软雅黑" w:eastAsia="微软雅黑" w:cs="微软雅黑"/>
          <w:i w:val="0"/>
          <w:iCs w:val="0"/>
          <w:caps w:val="0"/>
          <w:color w:val="666666"/>
          <w:spacing w:val="0"/>
          <w:sz w:val="24"/>
          <w:szCs w:val="24"/>
        </w:rPr>
        <w:t>年</w:t>
      </w:r>
      <w:r>
        <w:rPr>
          <w:rFonts w:hint="eastAsia" w:ascii="微软雅黑" w:hAnsi="微软雅黑" w:eastAsia="微软雅黑" w:cs="微软雅黑"/>
          <w:i w:val="0"/>
          <w:iCs w:val="0"/>
          <w:caps w:val="0"/>
          <w:color w:val="666666"/>
          <w:spacing w:val="0"/>
          <w:sz w:val="24"/>
          <w:szCs w:val="24"/>
          <w:lang w:val="en-US" w:eastAsia="zh-CN"/>
        </w:rPr>
        <w:t>4</w:t>
      </w:r>
      <w:r>
        <w:rPr>
          <w:rFonts w:hint="eastAsia" w:ascii="微软雅黑" w:hAnsi="微软雅黑" w:eastAsia="微软雅黑" w:cs="微软雅黑"/>
          <w:i w:val="0"/>
          <w:iCs w:val="0"/>
          <w:caps w:val="0"/>
          <w:color w:val="666666"/>
          <w:spacing w:val="0"/>
          <w:sz w:val="24"/>
          <w:szCs w:val="24"/>
        </w:rPr>
        <w:t>月</w:t>
      </w:r>
      <w:r>
        <w:rPr>
          <w:rFonts w:hint="eastAsia" w:ascii="微软雅黑" w:hAnsi="微软雅黑" w:eastAsia="微软雅黑" w:cs="微软雅黑"/>
          <w:i w:val="0"/>
          <w:iCs w:val="0"/>
          <w:caps w:val="0"/>
          <w:color w:val="666666"/>
          <w:spacing w:val="0"/>
          <w:sz w:val="24"/>
          <w:szCs w:val="24"/>
          <w:lang w:val="en-US" w:eastAsia="zh-CN"/>
        </w:rPr>
        <w:t>23</w:t>
      </w:r>
      <w:r>
        <w:rPr>
          <w:rFonts w:hint="eastAsia" w:ascii="微软雅黑" w:hAnsi="微软雅黑" w:eastAsia="微软雅黑" w:cs="微软雅黑"/>
          <w:i w:val="0"/>
          <w:iCs w:val="0"/>
          <w:caps w:val="0"/>
          <w:color w:val="666666"/>
          <w:spacing w:val="0"/>
          <w:sz w:val="24"/>
          <w:szCs w:val="24"/>
        </w:rPr>
        <w:t>日</w:t>
      </w:r>
      <w:r>
        <w:rPr>
          <w:rFonts w:hint="eastAsia" w:ascii="微软雅黑" w:hAnsi="微软雅黑" w:eastAsia="微软雅黑" w:cs="微软雅黑"/>
          <w:i w:val="0"/>
          <w:iCs w:val="0"/>
          <w:caps w:val="0"/>
          <w:color w:val="666666"/>
          <w:spacing w:val="0"/>
          <w:sz w:val="24"/>
          <w:szCs w:val="24"/>
          <w:lang w:val="en-US" w:eastAsia="zh-CN"/>
        </w:rPr>
        <w:t>17:30</w:t>
      </w:r>
      <w:r>
        <w:rPr>
          <w:rFonts w:hint="eastAsia" w:ascii="微软雅黑" w:hAnsi="微软雅黑" w:eastAsia="微软雅黑" w:cs="微软雅黑"/>
          <w:i w:val="0"/>
          <w:iCs w:val="0"/>
          <w:caps w:val="0"/>
          <w:color w:val="666666"/>
          <w:spacing w:val="0"/>
          <w:sz w:val="24"/>
          <w:szCs w:val="24"/>
        </w:rPr>
        <w:t>。</w:t>
      </w:r>
    </w:p>
    <w:p w14:paraId="2E12058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2、项目的</w:t>
      </w:r>
      <w:r>
        <w:rPr>
          <w:rFonts w:hint="eastAsia" w:ascii="微软雅黑" w:hAnsi="微软雅黑" w:eastAsia="微软雅黑" w:cs="微软雅黑"/>
          <w:i w:val="0"/>
          <w:iCs w:val="0"/>
          <w:caps w:val="0"/>
          <w:color w:val="666666"/>
          <w:spacing w:val="0"/>
          <w:sz w:val="24"/>
          <w:szCs w:val="24"/>
          <w:lang w:val="en-US" w:eastAsia="zh-CN"/>
        </w:rPr>
        <w:t>技术</w:t>
      </w:r>
      <w:r>
        <w:rPr>
          <w:rFonts w:hint="eastAsia" w:ascii="微软雅黑" w:hAnsi="微软雅黑" w:eastAsia="微软雅黑" w:cs="微软雅黑"/>
          <w:i w:val="0"/>
          <w:iCs w:val="0"/>
          <w:caps w:val="0"/>
          <w:color w:val="666666"/>
          <w:spacing w:val="0"/>
          <w:sz w:val="24"/>
          <w:szCs w:val="24"/>
        </w:rPr>
        <w:t>要求现变更为：</w:t>
      </w:r>
    </w:p>
    <w:p w14:paraId="2B0604D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1.变频螺杆式冷水机组能效标准要求达到国标一级能效标准(COP≥6.4或IPLV≥8.5)，</w:t>
      </w:r>
      <w:r>
        <w:rPr>
          <w:rFonts w:hint="eastAsia" w:ascii="微软雅黑" w:hAnsi="微软雅黑" w:eastAsia="微软雅黑" w:cs="微软雅黑"/>
          <w:i w:val="0"/>
          <w:iCs w:val="0"/>
          <w:caps w:val="0"/>
          <w:color w:val="666666"/>
          <w:spacing w:val="0"/>
          <w:sz w:val="24"/>
          <w:szCs w:val="24"/>
          <w:lang w:val="en-US" w:eastAsia="zh-CN"/>
        </w:rPr>
        <w:t>变更</w:t>
      </w:r>
      <w:r>
        <w:rPr>
          <w:rFonts w:hint="eastAsia" w:ascii="微软雅黑" w:hAnsi="微软雅黑" w:eastAsia="微软雅黑" w:cs="微软雅黑"/>
          <w:i w:val="0"/>
          <w:iCs w:val="0"/>
          <w:caps w:val="0"/>
          <w:color w:val="666666"/>
          <w:spacing w:val="0"/>
          <w:sz w:val="24"/>
          <w:szCs w:val="24"/>
        </w:rPr>
        <w:t>为(COP≥6.2或IPLV≥8.1)</w:t>
      </w:r>
    </w:p>
    <w:p w14:paraId="246CF28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2.配套水泵技术参数:</w:t>
      </w:r>
    </w:p>
    <w:p w14:paraId="6FEC119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①</w:t>
      </w:r>
      <w:r>
        <w:rPr>
          <w:rFonts w:hint="eastAsia" w:ascii="微软雅黑" w:hAnsi="微软雅黑" w:eastAsia="微软雅黑" w:cs="微软雅黑"/>
          <w:i w:val="0"/>
          <w:iCs w:val="0"/>
          <w:caps w:val="0"/>
          <w:color w:val="666666"/>
          <w:spacing w:val="0"/>
          <w:sz w:val="24"/>
          <w:szCs w:val="24"/>
        </w:rPr>
        <w:t>冷冻水泵、冷却水泵、机载变频启动描述有误，</w:t>
      </w:r>
      <w:r>
        <w:rPr>
          <w:rFonts w:hint="eastAsia" w:ascii="微软雅黑" w:hAnsi="微软雅黑" w:eastAsia="微软雅黑" w:cs="微软雅黑"/>
          <w:i w:val="0"/>
          <w:iCs w:val="0"/>
          <w:caps w:val="0"/>
          <w:color w:val="666666"/>
          <w:spacing w:val="0"/>
          <w:sz w:val="24"/>
          <w:szCs w:val="24"/>
          <w:lang w:val="en-US" w:eastAsia="zh-CN"/>
        </w:rPr>
        <w:t>变更</w:t>
      </w:r>
      <w:r>
        <w:rPr>
          <w:rFonts w:hint="eastAsia" w:ascii="微软雅黑" w:hAnsi="微软雅黑" w:eastAsia="微软雅黑" w:cs="微软雅黑"/>
          <w:i w:val="0"/>
          <w:iCs w:val="0"/>
          <w:caps w:val="0"/>
          <w:color w:val="666666"/>
          <w:spacing w:val="0"/>
          <w:sz w:val="24"/>
          <w:szCs w:val="24"/>
        </w:rPr>
        <w:t>为冷冻水泵、冷却水泵的启动方式均为变频启动</w:t>
      </w:r>
    </w:p>
    <w:p w14:paraId="7C80EB4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3.冷却塔技术参数</w:t>
      </w:r>
    </w:p>
    <w:p w14:paraId="6006CA0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①</w:t>
      </w:r>
      <w:r>
        <w:rPr>
          <w:rFonts w:hint="eastAsia" w:ascii="微软雅黑" w:hAnsi="微软雅黑" w:eastAsia="微软雅黑" w:cs="微软雅黑"/>
          <w:i w:val="0"/>
          <w:iCs w:val="0"/>
          <w:caps w:val="0"/>
          <w:color w:val="666666"/>
          <w:spacing w:val="0"/>
          <w:sz w:val="24"/>
          <w:szCs w:val="24"/>
        </w:rPr>
        <w:t>冷却塔的启动方式机载变频启动描述有误，</w:t>
      </w:r>
      <w:r>
        <w:rPr>
          <w:rFonts w:hint="eastAsia" w:ascii="微软雅黑" w:hAnsi="微软雅黑" w:eastAsia="微软雅黑" w:cs="微软雅黑"/>
          <w:i w:val="0"/>
          <w:iCs w:val="0"/>
          <w:caps w:val="0"/>
          <w:color w:val="666666"/>
          <w:spacing w:val="0"/>
          <w:sz w:val="24"/>
          <w:szCs w:val="24"/>
          <w:lang w:val="en-US" w:eastAsia="zh-CN"/>
        </w:rPr>
        <w:t>变更</w:t>
      </w:r>
      <w:r>
        <w:rPr>
          <w:rFonts w:hint="eastAsia" w:ascii="微软雅黑" w:hAnsi="微软雅黑" w:eastAsia="微软雅黑" w:cs="微软雅黑"/>
          <w:i w:val="0"/>
          <w:iCs w:val="0"/>
          <w:caps w:val="0"/>
          <w:color w:val="666666"/>
          <w:spacing w:val="0"/>
          <w:sz w:val="24"/>
          <w:szCs w:val="24"/>
        </w:rPr>
        <w:t>为冷却塔的启动方式变频启动。</w:t>
      </w:r>
    </w:p>
    <w:p w14:paraId="3BCBD1E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lang w:val="en-US" w:eastAsia="zh-CN"/>
          <w14:textFill>
            <w14:solidFill>
              <w14:schemeClr w14:val="tx1"/>
            </w14:solidFill>
          </w14:textFill>
        </w:rPr>
        <w:t>三、获取公开议价文件</w:t>
      </w:r>
    </w:p>
    <w:p w14:paraId="5C196C1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地点和方式：河南省胸科医院官网议价公告末尾处自行下载，同时将资料清单（见公告末尾）纸质版加盖公章，扫描PDF版发至邮箱zbb65662712@163.com。</w:t>
      </w:r>
    </w:p>
    <w:p w14:paraId="5825DB7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lang w:val="en-US" w:eastAsia="zh-CN"/>
          <w14:textFill>
            <w14:solidFill>
              <w14:schemeClr w14:val="tx1"/>
            </w14:solidFill>
          </w14:textFill>
        </w:rPr>
        <w:t>四、公开议价的时间及地点另行通知。</w:t>
      </w:r>
    </w:p>
    <w:p w14:paraId="5A92B77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lang w:val="en-US" w:eastAsia="zh-CN"/>
          <w14:textFill>
            <w14:solidFill>
              <w14:schemeClr w14:val="tx1"/>
            </w14:solidFill>
          </w14:textFill>
        </w:rPr>
        <w:t>五、发布公告的媒介</w:t>
      </w:r>
    </w:p>
    <w:p w14:paraId="13E0A8A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本次公开议价公告在河南省胸科医院官网发布。</w:t>
      </w:r>
    </w:p>
    <w:p w14:paraId="2C67179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lang w:val="en-US" w:eastAsia="zh-CN"/>
          <w14:textFill>
            <w14:solidFill>
              <w14:schemeClr w14:val="tx1"/>
            </w14:solidFill>
          </w14:textFill>
        </w:rPr>
        <w:t>六</w:t>
      </w: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、联系事项</w:t>
      </w:r>
    </w:p>
    <w:p w14:paraId="1351320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联系地址：河南省胸科医院招标办公室</w:t>
      </w:r>
    </w:p>
    <w:p w14:paraId="0003B19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邮    编：450008</w:t>
      </w:r>
    </w:p>
    <w:p w14:paraId="7339780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联系人：李老师</w:t>
      </w:r>
    </w:p>
    <w:p w14:paraId="7A4BD62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联系电话：0371-65662712    </w:t>
      </w:r>
    </w:p>
    <w:p w14:paraId="3BBD66C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rPr>
        <w:t>邮箱：</w:t>
      </w:r>
      <w:r>
        <w:rPr>
          <w:rFonts w:hint="eastAsia" w:ascii="微软雅黑" w:hAnsi="微软雅黑" w:eastAsia="微软雅黑" w:cs="微软雅黑"/>
          <w:i w:val="0"/>
          <w:iCs w:val="0"/>
          <w:caps w:val="0"/>
          <w:color w:val="666666"/>
          <w:spacing w:val="0"/>
          <w:sz w:val="24"/>
          <w:szCs w:val="24"/>
        </w:rPr>
        <w:fldChar w:fldCharType="begin"/>
      </w:r>
      <w:r>
        <w:rPr>
          <w:rFonts w:hint="eastAsia" w:ascii="微软雅黑" w:hAnsi="微软雅黑" w:eastAsia="微软雅黑" w:cs="微软雅黑"/>
          <w:i w:val="0"/>
          <w:iCs w:val="0"/>
          <w:caps w:val="0"/>
          <w:color w:val="666666"/>
          <w:spacing w:val="0"/>
          <w:sz w:val="24"/>
          <w:szCs w:val="24"/>
        </w:rPr>
        <w:instrText xml:space="preserve"> HYPERLINK "mailto:zbb65662712@163.com" </w:instrText>
      </w:r>
      <w:r>
        <w:rPr>
          <w:rFonts w:hint="eastAsia" w:ascii="微软雅黑" w:hAnsi="微软雅黑" w:eastAsia="微软雅黑" w:cs="微软雅黑"/>
          <w:i w:val="0"/>
          <w:iCs w:val="0"/>
          <w:caps w:val="0"/>
          <w:color w:val="666666"/>
          <w:spacing w:val="0"/>
          <w:sz w:val="24"/>
          <w:szCs w:val="24"/>
        </w:rPr>
        <w:fldChar w:fldCharType="separate"/>
      </w:r>
      <w:r>
        <w:rPr>
          <w:rStyle w:val="36"/>
          <w:rFonts w:hint="eastAsia" w:ascii="微软雅黑" w:hAnsi="微软雅黑" w:eastAsia="微软雅黑" w:cs="微软雅黑"/>
          <w:i w:val="0"/>
          <w:iCs w:val="0"/>
          <w:caps w:val="0"/>
          <w:spacing w:val="0"/>
          <w:sz w:val="24"/>
          <w:szCs w:val="24"/>
        </w:rPr>
        <w:t>zbb65662712@163.com</w:t>
      </w:r>
      <w:r>
        <w:rPr>
          <w:rFonts w:hint="eastAsia" w:ascii="微软雅黑" w:hAnsi="微软雅黑" w:eastAsia="微软雅黑" w:cs="微软雅黑"/>
          <w:i w:val="0"/>
          <w:iCs w:val="0"/>
          <w:caps w:val="0"/>
          <w:color w:val="666666"/>
          <w:spacing w:val="0"/>
          <w:sz w:val="24"/>
          <w:szCs w:val="24"/>
        </w:rPr>
        <w:fldChar w:fldCharType="end"/>
      </w:r>
    </w:p>
    <w:p w14:paraId="6FC611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lang w:val="en-US" w:eastAsia="zh-CN"/>
          <w14:textFill>
            <w14:solidFill>
              <w14:schemeClr w14:val="tx1"/>
            </w14:solidFill>
          </w14:textFill>
        </w:rPr>
        <w:t>七</w:t>
      </w:r>
      <w:r>
        <w:rPr>
          <w:rFonts w:ascii="微软雅黑" w:hAnsi="微软雅黑" w:eastAsia="微软雅黑" w:cs="微软雅黑"/>
          <w:b/>
          <w:bCs/>
          <w:i w:val="0"/>
          <w:iCs w:val="0"/>
          <w:caps w:val="0"/>
          <w:color w:val="000000" w:themeColor="text1"/>
          <w:spacing w:val="0"/>
          <w:sz w:val="21"/>
          <w:szCs w:val="21"/>
          <w14:textFill>
            <w14:solidFill>
              <w14:schemeClr w14:val="tx1"/>
            </w14:solidFill>
          </w14:textFill>
        </w:rPr>
        <w:t>、</w:t>
      </w:r>
      <w:r>
        <w:rPr>
          <w:rFonts w:hint="eastAsia" w:ascii="微软雅黑" w:hAnsi="微软雅黑" w:eastAsia="微软雅黑" w:cs="微软雅黑"/>
          <w:b/>
          <w:bCs/>
          <w:i w:val="0"/>
          <w:iCs w:val="0"/>
          <w:caps w:val="0"/>
          <w:color w:val="000000" w:themeColor="text1"/>
          <w:spacing w:val="0"/>
          <w:sz w:val="21"/>
          <w:szCs w:val="21"/>
          <w14:textFill>
            <w14:solidFill>
              <w14:schemeClr w14:val="tx1"/>
            </w14:solidFill>
          </w14:textFill>
        </w:rPr>
        <w:t>监督部门及电话：河南省胸科医院监察室65662810、65662967</w:t>
      </w:r>
    </w:p>
    <w:p w14:paraId="2A0E76B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2D4F80"/>
          <w:spacing w:val="0"/>
          <w:sz w:val="24"/>
          <w:szCs w:val="24"/>
          <w:u w:val="none"/>
        </w:rPr>
      </w:pPr>
    </w:p>
    <w:p w14:paraId="64C0738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2D4F80"/>
          <w:spacing w:val="0"/>
          <w:sz w:val="24"/>
          <w:szCs w:val="24"/>
          <w:u w:val="none"/>
          <w:lang w:val="en-US" w:eastAsia="zh-CN"/>
        </w:rPr>
      </w:pPr>
      <w:r>
        <w:rPr>
          <w:rFonts w:hint="eastAsia" w:ascii="微软雅黑" w:hAnsi="微软雅黑" w:eastAsia="微软雅黑" w:cs="微软雅黑"/>
          <w:i w:val="0"/>
          <w:iCs w:val="0"/>
          <w:caps w:val="0"/>
          <w:color w:val="2D4F80"/>
          <w:spacing w:val="0"/>
          <w:sz w:val="24"/>
          <w:szCs w:val="24"/>
          <w:u w:val="none"/>
          <w:lang w:val="en-US" w:eastAsia="zh-CN"/>
        </w:rPr>
        <w:t>议价文件</w:t>
      </w:r>
    </w:p>
    <w:p w14:paraId="1437026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2D4F80"/>
          <w:spacing w:val="0"/>
          <w:sz w:val="24"/>
          <w:szCs w:val="24"/>
          <w:u w:val="none"/>
        </w:rPr>
        <w:fldChar w:fldCharType="begin"/>
      </w:r>
      <w:r>
        <w:rPr>
          <w:rFonts w:hint="eastAsia" w:ascii="微软雅黑" w:hAnsi="微软雅黑" w:eastAsia="微软雅黑" w:cs="微软雅黑"/>
          <w:i w:val="0"/>
          <w:iCs w:val="0"/>
          <w:caps w:val="0"/>
          <w:color w:val="2D4F80"/>
          <w:spacing w:val="0"/>
          <w:sz w:val="24"/>
          <w:szCs w:val="24"/>
          <w:u w:val="none"/>
        </w:rPr>
        <w:instrText xml:space="preserve"> HYPERLINK "https://www.hnxkyy.com.cn/UploadFiles/file/20240129/20240129165424_8995.docx" \t "https://www.hnxkyy.com.cn/_blank" </w:instrText>
      </w:r>
      <w:r>
        <w:rPr>
          <w:rFonts w:hint="eastAsia" w:ascii="微软雅黑" w:hAnsi="微软雅黑" w:eastAsia="微软雅黑" w:cs="微软雅黑"/>
          <w:i w:val="0"/>
          <w:iCs w:val="0"/>
          <w:caps w:val="0"/>
          <w:color w:val="2D4F80"/>
          <w:spacing w:val="0"/>
          <w:sz w:val="24"/>
          <w:szCs w:val="24"/>
          <w:u w:val="none"/>
        </w:rPr>
        <w:fldChar w:fldCharType="separate"/>
      </w:r>
      <w:r>
        <w:rPr>
          <w:rStyle w:val="36"/>
          <w:rFonts w:hint="eastAsia" w:ascii="微软雅黑" w:hAnsi="微软雅黑" w:eastAsia="微软雅黑" w:cs="微软雅黑"/>
          <w:i w:val="0"/>
          <w:iCs w:val="0"/>
          <w:caps w:val="0"/>
          <w:color w:val="2D4F80"/>
          <w:spacing w:val="0"/>
          <w:sz w:val="24"/>
          <w:szCs w:val="24"/>
          <w:u w:val="none"/>
        </w:rPr>
        <w:t>资料清单</w:t>
      </w:r>
      <w:r>
        <w:rPr>
          <w:rFonts w:hint="eastAsia" w:ascii="微软雅黑" w:hAnsi="微软雅黑" w:eastAsia="微软雅黑" w:cs="微软雅黑"/>
          <w:i w:val="0"/>
          <w:iCs w:val="0"/>
          <w:caps w:val="0"/>
          <w:color w:val="2D4F80"/>
          <w:spacing w:val="0"/>
          <w:sz w:val="24"/>
          <w:szCs w:val="24"/>
          <w:u w:val="none"/>
        </w:rPr>
        <w:fldChar w:fldCharType="end"/>
      </w:r>
    </w:p>
    <w:p w14:paraId="5A7DBF5B">
      <w:pPr>
        <w:rPr>
          <w:spacing w:val="7"/>
        </w:rPr>
      </w:pPr>
      <w:r>
        <w:rPr>
          <w:spacing w:val="7"/>
        </w:rPr>
        <w:br w:type="page"/>
      </w:r>
    </w:p>
    <w:p w14:paraId="059A85A4">
      <w:pPr>
        <w:pStyle w:val="26"/>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7"/>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5E1D0C8D">
      <w:pPr>
        <w:pStyle w:val="11"/>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bookmarkStart w:id="64" w:name="_GoBack"/>
      <w:bookmarkEnd w:id="64"/>
      <w:r>
        <w:rPr>
          <w:rFonts w:hint="eastAsia" w:ascii="方正仿宋_GB2312" w:hAnsi="方正仿宋_GB2312" w:eastAsia="方正仿宋_GB2312" w:cs="方正仿宋_GB2312"/>
          <w:b/>
          <w:bCs/>
          <w:sz w:val="24"/>
          <w:szCs w:val="24"/>
          <w:lang w:val="en-US" w:eastAsia="zh-CN"/>
        </w:rPr>
        <w:t>1</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项目概况：</w:t>
      </w:r>
    </w:p>
    <w:p w14:paraId="0DF2846D">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w:t>
      </w:r>
      <w:r>
        <w:rPr>
          <w:rFonts w:hint="eastAsia" w:ascii="方正仿宋_GB2312" w:hAnsi="方正仿宋_GB2312" w:eastAsia="方正仿宋_GB2312" w:cs="方正仿宋_GB2312"/>
          <w:sz w:val="24"/>
          <w:szCs w:val="24"/>
          <w:lang w:eastAsia="zh-CN"/>
        </w:rPr>
        <w:t>项目</w:t>
      </w:r>
      <w:r>
        <w:rPr>
          <w:rFonts w:hint="eastAsia" w:ascii="方正仿宋_GB2312" w:hAnsi="方正仿宋_GB2312" w:eastAsia="方正仿宋_GB2312" w:cs="方正仿宋_GB2312"/>
          <w:sz w:val="24"/>
          <w:szCs w:val="24"/>
        </w:rPr>
        <w:t>为</w:t>
      </w:r>
      <w:r>
        <w:rPr>
          <w:rFonts w:hint="eastAsia" w:ascii="方正仿宋_GB2312" w:hAnsi="方正仿宋_GB2312" w:eastAsia="方正仿宋_GB2312" w:cs="方正仿宋_GB2312"/>
          <w:sz w:val="24"/>
          <w:szCs w:val="24"/>
          <w:lang w:val="en-US" w:eastAsia="zh-CN"/>
        </w:rPr>
        <w:t>3号楼原空调机房水源热泵机组设备老化、</w:t>
      </w:r>
      <w:r>
        <w:rPr>
          <w:rFonts w:hint="eastAsia" w:ascii="方正仿宋_GB2312" w:hAnsi="方正仿宋_GB2312" w:eastAsia="方正仿宋_GB2312" w:cs="方正仿宋_GB2312"/>
          <w:sz w:val="24"/>
          <w:szCs w:val="24"/>
        </w:rPr>
        <w:t>制冷衰减</w:t>
      </w:r>
      <w:r>
        <w:rPr>
          <w:rFonts w:hint="eastAsia" w:ascii="方正仿宋_GB2312" w:hAnsi="方正仿宋_GB2312" w:eastAsia="方正仿宋_GB2312" w:cs="方正仿宋_GB2312"/>
          <w:sz w:val="24"/>
          <w:szCs w:val="24"/>
          <w:lang w:eastAsia="zh-CN"/>
        </w:rPr>
        <w:t>、冷却水井塌陷报废，设备已无法使用</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eastAsia="zh-CN"/>
        </w:rPr>
        <w:t>现采购</w:t>
      </w:r>
      <w:r>
        <w:rPr>
          <w:rFonts w:hint="eastAsia" w:ascii="方正仿宋_GB2312" w:hAnsi="方正仿宋_GB2312" w:eastAsia="方正仿宋_GB2312" w:cs="方正仿宋_GB2312"/>
          <w:sz w:val="24"/>
          <w:szCs w:val="24"/>
          <w:lang w:val="en-US" w:eastAsia="zh-CN"/>
        </w:rPr>
        <w:t>一套制冷量不小于700KW的</w:t>
      </w:r>
      <w:r>
        <w:rPr>
          <w:rFonts w:hint="eastAsia" w:ascii="方正仿宋_GB2312" w:hAnsi="方正仿宋_GB2312" w:eastAsia="方正仿宋_GB2312" w:cs="方正仿宋_GB2312"/>
          <w:sz w:val="24"/>
          <w:szCs w:val="24"/>
          <w:lang w:eastAsia="zh-CN"/>
        </w:rPr>
        <w:t>变频螺杆式冷水空调机组及附属装置</w:t>
      </w:r>
      <w:r>
        <w:rPr>
          <w:rFonts w:hint="eastAsia" w:ascii="方正仿宋_GB2312" w:hAnsi="方正仿宋_GB2312" w:eastAsia="方正仿宋_GB2312" w:cs="方正仿宋_GB2312"/>
          <w:sz w:val="24"/>
          <w:szCs w:val="24"/>
          <w:lang w:val="en-US" w:eastAsia="zh-CN"/>
        </w:rPr>
        <w:t>解决3号楼及7号楼11楼过渡阶段制冷问题，</w:t>
      </w:r>
      <w:r>
        <w:rPr>
          <w:rFonts w:hint="eastAsia" w:ascii="方正仿宋_GB2312" w:hAnsi="方正仿宋_GB2312" w:eastAsia="方正仿宋_GB2312" w:cs="方正仿宋_GB2312"/>
          <w:bCs/>
          <w:sz w:val="24"/>
          <w:szCs w:val="24"/>
          <w:lang w:val="en-US" w:eastAsia="zh-CN"/>
        </w:rPr>
        <w:t>并对站房内配套管路进行优化调整。</w:t>
      </w:r>
      <w:r>
        <w:rPr>
          <w:rFonts w:hint="eastAsia" w:ascii="方正仿宋_GB2312" w:hAnsi="方正仿宋_GB2312" w:eastAsia="方正仿宋_GB2312" w:cs="方正仿宋_GB2312"/>
          <w:sz w:val="24"/>
          <w:szCs w:val="24"/>
        </w:rPr>
        <w:t>机房内</w:t>
      </w:r>
      <w:r>
        <w:rPr>
          <w:rFonts w:hint="eastAsia" w:ascii="方正仿宋_GB2312" w:hAnsi="方正仿宋_GB2312" w:eastAsia="方正仿宋_GB2312" w:cs="方正仿宋_GB2312"/>
          <w:sz w:val="24"/>
          <w:szCs w:val="24"/>
          <w:lang w:eastAsia="zh-CN"/>
        </w:rPr>
        <w:t>水、电管路优化</w:t>
      </w:r>
      <w:r>
        <w:rPr>
          <w:rFonts w:hint="eastAsia" w:ascii="方正仿宋_GB2312" w:hAnsi="方正仿宋_GB2312" w:eastAsia="方正仿宋_GB2312" w:cs="方正仿宋_GB2312"/>
          <w:sz w:val="24"/>
          <w:szCs w:val="24"/>
        </w:rPr>
        <w:t>由各</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自行勘察，所有参与投标的</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均视为已现场勘察并了解项目建设和使用情况。</w:t>
      </w:r>
    </w:p>
    <w:p w14:paraId="7D40582E">
      <w:pPr>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w:t>
      </w:r>
      <w:r>
        <w:rPr>
          <w:rFonts w:hint="eastAsia" w:ascii="方正仿宋_GB2312" w:hAnsi="方正仿宋_GB2312" w:eastAsia="方正仿宋_GB2312" w:cs="方正仿宋_GB2312"/>
          <w:b/>
          <w:bCs/>
          <w:sz w:val="24"/>
          <w:szCs w:val="24"/>
          <w:lang w:eastAsia="zh-CN"/>
        </w:rPr>
        <w:t>采购</w:t>
      </w:r>
      <w:r>
        <w:rPr>
          <w:rFonts w:hint="eastAsia" w:ascii="方正仿宋_GB2312" w:hAnsi="方正仿宋_GB2312" w:eastAsia="方正仿宋_GB2312" w:cs="方正仿宋_GB2312"/>
          <w:b/>
          <w:bCs/>
          <w:sz w:val="24"/>
          <w:szCs w:val="24"/>
        </w:rPr>
        <w:t>范围：</w:t>
      </w:r>
    </w:p>
    <w:p w14:paraId="1BD91912">
      <w:pPr>
        <w:keepNext w:val="0"/>
        <w:keepLines w:val="0"/>
        <w:pageBreakBefore w:val="0"/>
        <w:kinsoku/>
        <w:wordWrap/>
        <w:overflowPunct/>
        <w:topLinePunct w:val="0"/>
        <w:autoSpaceDE/>
        <w:autoSpaceDN/>
        <w:bidi w:val="0"/>
        <w:adjustRightInd/>
        <w:snapToGrid w:val="0"/>
        <w:spacing w:line="440" w:lineRule="exact"/>
        <w:ind w:left="0" w:leftChars="0" w:firstLine="240" w:firstLineChars="100"/>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sz w:val="24"/>
          <w:szCs w:val="24"/>
        </w:rPr>
        <w:t>1、 河南省胸科医院</w:t>
      </w:r>
      <w:r>
        <w:rPr>
          <w:rFonts w:hint="eastAsia" w:ascii="方正仿宋_GB2312" w:hAnsi="方正仿宋_GB2312" w:eastAsia="方正仿宋_GB2312" w:cs="方正仿宋_GB2312"/>
          <w:sz w:val="24"/>
          <w:szCs w:val="24"/>
          <w:lang w:val="en-US" w:eastAsia="zh-CN"/>
        </w:rPr>
        <w:t>3号楼</w:t>
      </w:r>
      <w:r>
        <w:rPr>
          <w:rFonts w:hint="eastAsia" w:ascii="方正仿宋_GB2312" w:hAnsi="方正仿宋_GB2312" w:eastAsia="方正仿宋_GB2312" w:cs="方正仿宋_GB2312"/>
          <w:sz w:val="24"/>
          <w:szCs w:val="24"/>
          <w:lang w:eastAsia="zh-CN"/>
        </w:rPr>
        <w:t>中央空调</w:t>
      </w:r>
      <w:r>
        <w:rPr>
          <w:rFonts w:hint="eastAsia" w:ascii="方正仿宋_GB2312" w:hAnsi="方正仿宋_GB2312" w:eastAsia="方正仿宋_GB2312" w:cs="方正仿宋_GB2312"/>
          <w:sz w:val="24"/>
          <w:szCs w:val="24"/>
        </w:rPr>
        <w:t>机房</w:t>
      </w:r>
      <w:r>
        <w:rPr>
          <w:rFonts w:hint="eastAsia" w:ascii="方正仿宋_GB2312" w:hAnsi="方正仿宋_GB2312" w:eastAsia="方正仿宋_GB2312" w:cs="方正仿宋_GB2312"/>
          <w:sz w:val="24"/>
          <w:szCs w:val="24"/>
          <w:lang w:eastAsia="zh-CN"/>
        </w:rPr>
        <w:t>内</w:t>
      </w:r>
      <w:r>
        <w:rPr>
          <w:rFonts w:hint="eastAsia" w:ascii="方正仿宋_GB2312" w:hAnsi="方正仿宋_GB2312" w:eastAsia="方正仿宋_GB2312" w:cs="方正仿宋_GB2312"/>
          <w:bCs/>
          <w:sz w:val="24"/>
          <w:szCs w:val="24"/>
          <w:lang w:val="en-US" w:eastAsia="zh-CN"/>
        </w:rPr>
        <w:t>变频螺杆式冷水空调机组及附属装置采购安装项目</w:t>
      </w:r>
      <w:r>
        <w:rPr>
          <w:rFonts w:hint="eastAsia" w:ascii="方正仿宋_GB2312" w:hAnsi="方正仿宋_GB2312" w:eastAsia="方正仿宋_GB2312" w:cs="方正仿宋_GB2312"/>
          <w:sz w:val="24"/>
          <w:szCs w:val="24"/>
        </w:rPr>
        <w:t>，包含</w:t>
      </w:r>
      <w:r>
        <w:rPr>
          <w:rFonts w:hint="eastAsia" w:ascii="方正仿宋_GB2312" w:hAnsi="方正仿宋_GB2312" w:eastAsia="方正仿宋_GB2312" w:cs="方正仿宋_GB2312"/>
          <w:sz w:val="24"/>
          <w:szCs w:val="24"/>
          <w:lang w:eastAsia="zh-CN"/>
        </w:rPr>
        <w:t>中央空调</w:t>
      </w:r>
      <w:r>
        <w:rPr>
          <w:rFonts w:hint="eastAsia" w:ascii="方正仿宋_GB2312" w:hAnsi="方正仿宋_GB2312" w:eastAsia="方正仿宋_GB2312" w:cs="方正仿宋_GB2312"/>
          <w:sz w:val="24"/>
          <w:szCs w:val="24"/>
        </w:rPr>
        <w:t>机房范围内</w:t>
      </w:r>
      <w:r>
        <w:rPr>
          <w:rFonts w:hint="eastAsia" w:ascii="方正仿宋_GB2312" w:hAnsi="方正仿宋_GB2312" w:eastAsia="方正仿宋_GB2312" w:cs="方正仿宋_GB2312"/>
          <w:sz w:val="24"/>
          <w:szCs w:val="24"/>
          <w:lang w:eastAsia="zh-CN"/>
        </w:rPr>
        <w:t>变频螺杆式冷水</w:t>
      </w:r>
      <w:r>
        <w:rPr>
          <w:rFonts w:hint="eastAsia" w:ascii="方正仿宋_GB2312" w:hAnsi="方正仿宋_GB2312" w:eastAsia="方正仿宋_GB2312" w:cs="方正仿宋_GB2312"/>
          <w:bCs/>
          <w:sz w:val="24"/>
          <w:szCs w:val="24"/>
          <w:lang w:val="en-US" w:eastAsia="zh-CN"/>
        </w:rPr>
        <w:t>机组及附属装置（冷却塔、冷水循环泵、冷却水循环泵等)的采购安装</w:t>
      </w:r>
      <w:r>
        <w:rPr>
          <w:rFonts w:hint="eastAsia" w:ascii="方正仿宋_GB2312" w:hAnsi="方正仿宋_GB2312" w:eastAsia="方正仿宋_GB2312" w:cs="方正仿宋_GB2312"/>
          <w:sz w:val="24"/>
          <w:szCs w:val="24"/>
        </w:rPr>
        <w:t>调试</w:t>
      </w:r>
      <w:r>
        <w:rPr>
          <w:rFonts w:hint="eastAsia" w:ascii="方正仿宋_GB2312" w:hAnsi="方正仿宋_GB2312" w:eastAsia="方正仿宋_GB2312" w:cs="方正仿宋_GB2312"/>
          <w:bCs/>
          <w:sz w:val="24"/>
          <w:szCs w:val="24"/>
          <w:lang w:val="en-US" w:eastAsia="zh-CN"/>
        </w:rPr>
        <w:t>，及站房内配套管路优化调整并于原外网对接.原有设备拆除等工作</w:t>
      </w:r>
    </w:p>
    <w:p w14:paraId="72A722F0">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包含机房系统的设计优化，主要施工范围包含机房内冷源主机、冷水系统、温水系统、冷却水系统、水泵、阀门、控制系统以及屋顶冷却塔、冷却塔至机房设备之间冷却水管、设备电线电缆、辅机设备、控制系统的采购、安装、调试工作。</w:t>
      </w:r>
    </w:p>
    <w:p w14:paraId="35B8B09A">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、所有设备的控制柜、电源、电缆的采购、施工及所有机房内电源柜、控制柜、操控台的采购、安装、调试。所有控制柜、电源柜之间电缆的采购、安装、调试工作。冷却塔基础由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负责设计，费用包含在投标总价中。</w:t>
      </w:r>
    </w:p>
    <w:p w14:paraId="56B352D8">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、本项目需对机房内所有设备、管道优化设计完成后，经</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审核通过，方可进行整体机房的安装工作。</w:t>
      </w:r>
    </w:p>
    <w:p w14:paraId="2DCF76A3">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、负责施工现场成品保护、施工垃圾清理及交付使用前的保洁清理工作。</w:t>
      </w:r>
    </w:p>
    <w:p w14:paraId="4A2F84CA">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严格按照</w:t>
      </w:r>
      <w:r>
        <w:rPr>
          <w:rFonts w:hint="eastAsia" w:ascii="方正仿宋_GB2312" w:hAnsi="方正仿宋_GB2312" w:eastAsia="方正仿宋_GB2312" w:cs="方正仿宋_GB2312"/>
          <w:sz w:val="24"/>
          <w:szCs w:val="24"/>
          <w:lang w:eastAsia="zh-CN"/>
        </w:rPr>
        <w:t>需</w:t>
      </w:r>
      <w:r>
        <w:rPr>
          <w:rFonts w:hint="eastAsia" w:ascii="方正仿宋_GB2312" w:hAnsi="方正仿宋_GB2312" w:eastAsia="方正仿宋_GB2312" w:cs="方正仿宋_GB2312"/>
          <w:sz w:val="24"/>
          <w:szCs w:val="24"/>
          <w:lang w:val="en-US" w:eastAsia="zh-CN"/>
        </w:rPr>
        <w:t>方</w:t>
      </w:r>
      <w:r>
        <w:rPr>
          <w:rFonts w:hint="eastAsia" w:ascii="方正仿宋_GB2312" w:hAnsi="方正仿宋_GB2312" w:eastAsia="方正仿宋_GB2312" w:cs="方正仿宋_GB2312"/>
          <w:sz w:val="24"/>
          <w:szCs w:val="24"/>
        </w:rPr>
        <w:t>审核通过并签字的施工图纸进行施工，在施工过程中接受</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监督管理。</w:t>
      </w:r>
    </w:p>
    <w:p w14:paraId="786341B7">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图纸设计过程中，应充分考量机房内各设备的后勤保养、维护及维修需求，确保设计方案能够便于设备的日常维护保养以及后续维修工作的开</w:t>
      </w:r>
      <w:r>
        <w:rPr>
          <w:rFonts w:hint="eastAsia" w:ascii="方正仿宋_GB2312" w:hAnsi="方正仿宋_GB2312" w:eastAsia="方正仿宋_GB2312" w:cs="方正仿宋_GB2312"/>
          <w:sz w:val="24"/>
          <w:szCs w:val="24"/>
          <w:lang w:val="en-US" w:eastAsia="zh-CN"/>
        </w:rPr>
        <w:t>展。</w:t>
      </w:r>
    </w:p>
    <w:p w14:paraId="0407AFA5">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7.变频螺杆冷水空调机组及附属装置设备清单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58"/>
        <w:gridCol w:w="1481"/>
        <w:gridCol w:w="4827"/>
        <w:gridCol w:w="585"/>
        <w:gridCol w:w="586"/>
      </w:tblGrid>
      <w:tr w14:paraId="663D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E3D2B4">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序号</w:t>
            </w:r>
          </w:p>
        </w:tc>
        <w:tc>
          <w:tcPr>
            <w:tcW w:w="0" w:type="auto"/>
            <w:gridSpan w:val="2"/>
          </w:tcPr>
          <w:p w14:paraId="71465F03">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设备名称</w:t>
            </w:r>
          </w:p>
        </w:tc>
        <w:tc>
          <w:tcPr>
            <w:tcW w:w="0" w:type="auto"/>
          </w:tcPr>
          <w:p w14:paraId="35BB750D">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设备型号及参数</w:t>
            </w:r>
          </w:p>
        </w:tc>
        <w:tc>
          <w:tcPr>
            <w:tcW w:w="0" w:type="auto"/>
          </w:tcPr>
          <w:p w14:paraId="35F9782E">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数量</w:t>
            </w:r>
          </w:p>
        </w:tc>
        <w:tc>
          <w:tcPr>
            <w:tcW w:w="0" w:type="auto"/>
          </w:tcPr>
          <w:p w14:paraId="4B6D6382">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单位</w:t>
            </w:r>
          </w:p>
        </w:tc>
      </w:tr>
      <w:tr w14:paraId="3547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EAC637">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gridSpan w:val="2"/>
          </w:tcPr>
          <w:p w14:paraId="14A1D71B">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变频水冷螺杆冷水机组</w:t>
            </w:r>
          </w:p>
        </w:tc>
        <w:tc>
          <w:tcPr>
            <w:tcW w:w="0" w:type="auto"/>
          </w:tcPr>
          <w:p w14:paraId="79FF36B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419C5F86">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560F9714">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305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0657B4AA">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p w14:paraId="457B7E5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p w14:paraId="45118B86">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vMerge w:val="restart"/>
          </w:tcPr>
          <w:p w14:paraId="0313A8DA">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附</w:t>
            </w:r>
          </w:p>
          <w:p w14:paraId="6EB63ADC">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属</w:t>
            </w:r>
          </w:p>
          <w:p w14:paraId="0307D904">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装</w:t>
            </w:r>
          </w:p>
          <w:p w14:paraId="483C304B">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置</w:t>
            </w:r>
          </w:p>
        </w:tc>
        <w:tc>
          <w:tcPr>
            <w:tcW w:w="0" w:type="auto"/>
          </w:tcPr>
          <w:p w14:paraId="49ED7047">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冷却水循环水泵</w:t>
            </w:r>
          </w:p>
        </w:tc>
        <w:tc>
          <w:tcPr>
            <w:tcW w:w="0" w:type="auto"/>
          </w:tcPr>
          <w:p w14:paraId="5267354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539C1E3F">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tcPr>
          <w:p w14:paraId="4962FC18">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093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C543B92">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vMerge w:val="continue"/>
          </w:tcPr>
          <w:p w14:paraId="2D386A41">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25BC4F61">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冷冻水循环水泵</w:t>
            </w:r>
          </w:p>
        </w:tc>
        <w:tc>
          <w:tcPr>
            <w:tcW w:w="0" w:type="auto"/>
          </w:tcPr>
          <w:p w14:paraId="7724B432">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455A6B2F">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tcPr>
          <w:p w14:paraId="11B6166C">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6009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5E4876F">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vMerge w:val="continue"/>
          </w:tcPr>
          <w:p w14:paraId="580BA666">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6C01913B">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配电柜（变频柜）</w:t>
            </w:r>
          </w:p>
        </w:tc>
        <w:tc>
          <w:tcPr>
            <w:tcW w:w="0" w:type="auto"/>
          </w:tcPr>
          <w:p w14:paraId="1E33C512">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21FBF8AD">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1EB7B26D">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4BD3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BA325B">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3</w:t>
            </w:r>
          </w:p>
        </w:tc>
        <w:tc>
          <w:tcPr>
            <w:tcW w:w="0" w:type="auto"/>
            <w:gridSpan w:val="2"/>
          </w:tcPr>
          <w:p w14:paraId="4C54A87B">
            <w:pPr>
              <w:keepNext w:val="0"/>
              <w:keepLines w:val="0"/>
              <w:pageBreakBefore w:val="0"/>
              <w:kinsoku/>
              <w:wordWrap/>
              <w:overflowPunct/>
              <w:topLinePunct w:val="0"/>
              <w:autoSpaceDN/>
              <w:bidi w:val="0"/>
              <w:spacing w:line="440" w:lineRule="exact"/>
              <w:jc w:val="both"/>
              <w:rPr>
                <w:rFonts w:hint="eastAsia" w:ascii="方正仿宋_GB2312" w:hAnsi="方正仿宋_GB2312" w:eastAsia="方正仿宋_GB2312" w:cs="方正仿宋_GB2312"/>
                <w:sz w:val="24"/>
                <w:szCs w:val="24"/>
                <w:vertAlign w:val="baseline"/>
                <w:lang w:val="en-US" w:eastAsia="zh-CN"/>
              </w:rPr>
            </w:pPr>
          </w:p>
          <w:p w14:paraId="68BE9CCF">
            <w:pPr>
              <w:keepNext w:val="0"/>
              <w:keepLines w:val="0"/>
              <w:pageBreakBefore w:val="0"/>
              <w:kinsoku/>
              <w:wordWrap/>
              <w:overflowPunct/>
              <w:topLinePunct w:val="0"/>
              <w:autoSpaceDN/>
              <w:bidi w:val="0"/>
              <w:spacing w:line="440" w:lineRule="exact"/>
              <w:ind w:firstLine="480" w:firstLineChars="20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施工安装</w:t>
            </w:r>
          </w:p>
        </w:tc>
        <w:tc>
          <w:tcPr>
            <w:tcW w:w="0" w:type="auto"/>
          </w:tcPr>
          <w:p w14:paraId="3CE360A3">
            <w:pPr>
              <w:keepNext w:val="0"/>
              <w:keepLines w:val="0"/>
              <w:pageBreakBefore w:val="0"/>
              <w:kinsoku/>
              <w:wordWrap/>
              <w:overflowPunct/>
              <w:topLinePunct w:val="0"/>
              <w:autoSpaceDN/>
              <w:bidi w:val="0"/>
              <w:spacing w:line="440" w:lineRule="exact"/>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机房水电管路优化设计、拆除、安装及水电管道、辅料，新、旧设备的拆装等</w:t>
            </w:r>
          </w:p>
        </w:tc>
        <w:tc>
          <w:tcPr>
            <w:tcW w:w="0" w:type="auto"/>
          </w:tcPr>
          <w:p w14:paraId="1B2352C6">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4D9666A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项</w:t>
            </w:r>
          </w:p>
        </w:tc>
      </w:tr>
    </w:tbl>
    <w:p w14:paraId="70147EA2">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lang w:val="en-US" w:eastAsia="zh-CN"/>
        </w:rPr>
      </w:pPr>
      <w:r>
        <w:rPr>
          <w:rFonts w:hint="eastAsia"/>
          <w:lang w:val="en-US" w:eastAsia="zh-CN"/>
        </w:rPr>
        <w:t>备注：以上报价均包含税费、运费等一切费用</w:t>
      </w:r>
    </w:p>
    <w:p w14:paraId="016BFD1B">
      <w:pPr>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w:t>
      </w:r>
      <w:r>
        <w:rPr>
          <w:rFonts w:hint="eastAsia" w:ascii="方正仿宋_GB2312" w:hAnsi="方正仿宋_GB2312" w:eastAsia="方正仿宋_GB2312" w:cs="方正仿宋_GB2312"/>
          <w:b/>
          <w:bCs/>
          <w:sz w:val="24"/>
          <w:szCs w:val="24"/>
          <w:lang w:eastAsia="zh-CN"/>
        </w:rPr>
        <w:t>变频螺杆式冷水</w:t>
      </w:r>
      <w:r>
        <w:rPr>
          <w:rFonts w:hint="eastAsia" w:ascii="方正仿宋_GB2312" w:hAnsi="方正仿宋_GB2312" w:eastAsia="方正仿宋_GB2312" w:cs="方正仿宋_GB2312"/>
          <w:b/>
          <w:bCs/>
          <w:sz w:val="24"/>
          <w:szCs w:val="24"/>
        </w:rPr>
        <w:t>机组技术</w:t>
      </w:r>
      <w:r>
        <w:rPr>
          <w:rFonts w:hint="eastAsia" w:ascii="方正仿宋_GB2312" w:hAnsi="方正仿宋_GB2312" w:eastAsia="方正仿宋_GB2312" w:cs="方正仿宋_GB2312"/>
          <w:b/>
          <w:bCs/>
          <w:sz w:val="24"/>
          <w:szCs w:val="24"/>
          <w:lang w:eastAsia="zh-CN"/>
        </w:rPr>
        <w:t>参数</w:t>
      </w:r>
      <w:r>
        <w:rPr>
          <w:rFonts w:hint="eastAsia" w:ascii="方正仿宋_GB2312" w:hAnsi="方正仿宋_GB2312" w:eastAsia="方正仿宋_GB2312" w:cs="方正仿宋_GB2312"/>
          <w:b/>
          <w:bCs/>
          <w:sz w:val="24"/>
          <w:szCs w:val="24"/>
        </w:rPr>
        <w:t>：</w:t>
      </w:r>
    </w:p>
    <w:p w14:paraId="55545904">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随投标文件一起提交制造商对外公开发布的《产品选型设计手册》，以所提供的产品选型设计手册为准。</w:t>
      </w:r>
    </w:p>
    <w:p w14:paraId="55DE3CE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1. 变频螺杆式冷水机组</w:t>
      </w:r>
    </w:p>
    <w:p w14:paraId="1B07F606">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rPr>
        <w:t>①机组要求制冷量≥700kw，总装机容量需满足7000㎡病房用房峰值负荷及部分负荷需求。</w:t>
      </w:r>
      <w:r>
        <w:rPr>
          <w:rFonts w:hint="eastAsia" w:ascii="方正仿宋_GB2312" w:hAnsi="方正仿宋_GB2312" w:eastAsia="方正仿宋_GB2312" w:cs="方正仿宋_GB2312"/>
          <w:sz w:val="24"/>
          <w:szCs w:val="24"/>
        </w:rPr>
        <w:t>所投</w:t>
      </w:r>
      <w:r>
        <w:rPr>
          <w:rFonts w:hint="eastAsia" w:ascii="方正仿宋_GB2312" w:hAnsi="方正仿宋_GB2312" w:eastAsia="方正仿宋_GB2312" w:cs="方正仿宋_GB2312"/>
          <w:sz w:val="24"/>
          <w:szCs w:val="24"/>
          <w:lang w:eastAsia="zh-CN"/>
        </w:rPr>
        <w:t>设备</w:t>
      </w:r>
      <w:r>
        <w:rPr>
          <w:rFonts w:hint="eastAsia" w:ascii="方正仿宋_GB2312" w:hAnsi="方正仿宋_GB2312" w:eastAsia="方正仿宋_GB2312" w:cs="方正仿宋_GB2312"/>
          <w:sz w:val="24"/>
          <w:szCs w:val="24"/>
        </w:rPr>
        <w:t>必须为成熟、先进、稳定产品，不接受试验机，所投产品应与最新样本对应；必须为一套完整的设备，能实现投标要求的所有功能</w:t>
      </w:r>
      <w:r>
        <w:rPr>
          <w:rFonts w:hint="eastAsia" w:ascii="方正仿宋_GB2312" w:hAnsi="方正仿宋_GB2312" w:eastAsia="方正仿宋_GB2312" w:cs="方正仿宋_GB2312"/>
          <w:sz w:val="24"/>
          <w:szCs w:val="24"/>
          <w:lang w:eastAsia="zh-CN"/>
        </w:rPr>
        <w:t>。</w:t>
      </w:r>
    </w:p>
    <w:p w14:paraId="7C94F13E">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②能效标准要求达到国标一级能效标准</w:t>
      </w:r>
      <w:r>
        <w:rPr>
          <w:rFonts w:hint="eastAsia" w:ascii="方正仿宋_GB2312" w:hAnsi="方正仿宋_GB2312" w:eastAsia="方正仿宋_GB2312" w:cs="方正仿宋_GB2312"/>
          <w:b/>
          <w:bCs w:val="0"/>
          <w:sz w:val="24"/>
        </w:rPr>
        <w:t>（COP≥6.</w:t>
      </w:r>
      <w:r>
        <w:rPr>
          <w:rFonts w:hint="eastAsia" w:ascii="方正仿宋_GB2312" w:hAnsi="方正仿宋_GB2312" w:eastAsia="方正仿宋_GB2312" w:cs="方正仿宋_GB2312"/>
          <w:b/>
          <w:bCs w:val="0"/>
          <w:sz w:val="24"/>
          <w:lang w:val="en-US" w:eastAsia="zh-CN"/>
        </w:rPr>
        <w:t>2</w:t>
      </w:r>
      <w:r>
        <w:rPr>
          <w:rFonts w:hint="eastAsia" w:ascii="方正仿宋_GB2312" w:hAnsi="方正仿宋_GB2312" w:eastAsia="方正仿宋_GB2312" w:cs="方正仿宋_GB2312"/>
          <w:b/>
          <w:bCs w:val="0"/>
          <w:sz w:val="24"/>
        </w:rPr>
        <w:t>或IPLV≥8.</w:t>
      </w:r>
      <w:r>
        <w:rPr>
          <w:rFonts w:hint="eastAsia" w:ascii="方正仿宋_GB2312" w:hAnsi="方正仿宋_GB2312" w:eastAsia="方正仿宋_GB2312" w:cs="方正仿宋_GB2312"/>
          <w:b/>
          <w:bCs w:val="0"/>
          <w:sz w:val="24"/>
          <w:lang w:val="en-US" w:eastAsia="zh-CN"/>
        </w:rPr>
        <w:t>1</w:t>
      </w:r>
      <w:r>
        <w:rPr>
          <w:rFonts w:hint="eastAsia" w:ascii="方正仿宋_GB2312" w:hAnsi="方正仿宋_GB2312" w:eastAsia="方正仿宋_GB2312" w:cs="方正仿宋_GB2312"/>
          <w:b/>
          <w:bCs w:val="0"/>
          <w:sz w:val="24"/>
        </w:rPr>
        <w:t>）</w:t>
      </w:r>
      <w:r>
        <w:rPr>
          <w:rFonts w:hint="eastAsia" w:ascii="方正仿宋_GB2312" w:hAnsi="方正仿宋_GB2312" w:eastAsia="方正仿宋_GB2312" w:cs="方正仿宋_GB2312"/>
          <w:bCs/>
          <w:sz w:val="24"/>
        </w:rPr>
        <w:t>，提供中国能效标识网备案截图。</w:t>
      </w:r>
    </w:p>
    <w:p w14:paraId="435BCE28">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③制冷剂采用环保冷媒，优先选用R134a或R513A或R1233zd，要求已初次充灌冷媒和润滑油，现场不需需方另购。</w:t>
      </w:r>
    </w:p>
    <w:p w14:paraId="2305237B">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④机组压缩机采用变频螺杆式压缩机，变频驱动，机载变频器，实现机组变频启动及变频运行，达到25~100%范围内无级调节。</w:t>
      </w:r>
    </w:p>
    <w:p w14:paraId="5C3557BF">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⑤</w:t>
      </w:r>
      <w:bookmarkStart w:id="5" w:name="OLE_LINK2"/>
      <w:r>
        <w:rPr>
          <w:rFonts w:hint="eastAsia" w:ascii="方正仿宋_GB2312" w:hAnsi="方正仿宋_GB2312" w:eastAsia="方正仿宋_GB2312" w:cs="方正仿宋_GB2312"/>
          <w:bCs/>
          <w:sz w:val="24"/>
        </w:rPr>
        <w:t>机组蒸发器应采用满液式布置结构，冷凝器采用壳管式布置结构。</w:t>
      </w:r>
      <w:bookmarkEnd w:id="5"/>
      <w:r>
        <w:rPr>
          <w:rFonts w:hint="eastAsia" w:ascii="方正仿宋_GB2312" w:hAnsi="方正仿宋_GB2312" w:eastAsia="方正仿宋_GB2312" w:cs="方正仿宋_GB2312"/>
          <w:bCs/>
          <w:sz w:val="24"/>
        </w:rPr>
        <w:t>机组的蒸发器和冷凝器严格按照国家压力容器规范设计和制造，需要提供压力容器设计及制造资质证书；蒸发器和冷凝器中的换热管与管板采用双槽管板胀接，结合紧密，降低泄露几率；蒸发器、冷凝器内换热管采用紫铜管，制造和材料应符合NB/T47012-2010的规定。换热管与管板之间采用双槽管孔板制造。</w:t>
      </w:r>
    </w:p>
    <w:p w14:paraId="504019D5">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⑥机组设计寿命不少于20年，连续稳定运行时间不少于8000小时。</w:t>
      </w:r>
    </w:p>
    <w:p w14:paraId="77E79783">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⑦须提供启动柜和控制柜，启动柜和控制柜的所有元件在工厂完成接线和功能测试。</w:t>
      </w:r>
    </w:p>
    <w:p w14:paraId="2F328E09">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⑧机组具有高低压、排气温度、过流、过载、喘振保护、电压电流超限防护、压缩机排气温度、压缩机轴承温度、蒸发器冷凝器防冻保护、低排气过热度等多重保护等。</w:t>
      </w:r>
    </w:p>
    <w:p w14:paraId="292FAE6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⑨控制功能集成智能控制系统，机组须提供RS485通讯接口，并开放MODBUS-RTU通讯协议终身开放，可与上位机或BAS系统进行数据交换，实现远程操作、维护和管理；支持远程监控、故障诊断、能效分析及自动启停。</w:t>
      </w:r>
    </w:p>
    <w:p w14:paraId="3E2962FC">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 w:val="0"/>
          <w:bCs/>
          <w:sz w:val="24"/>
        </w:rPr>
        <w:t>2. 配套水泵</w:t>
      </w:r>
      <w:r>
        <w:rPr>
          <w:rFonts w:hint="eastAsia" w:ascii="方正仿宋_GB2312" w:hAnsi="方正仿宋_GB2312" w:eastAsia="方正仿宋_GB2312" w:cs="方正仿宋_GB2312"/>
          <w:bCs/>
          <w:sz w:val="24"/>
        </w:rPr>
        <w:t>技术</w:t>
      </w:r>
      <w:r>
        <w:rPr>
          <w:rFonts w:hint="eastAsia" w:ascii="方正仿宋_GB2312" w:hAnsi="方正仿宋_GB2312" w:eastAsia="方正仿宋_GB2312" w:cs="方正仿宋_GB2312"/>
          <w:bCs/>
          <w:sz w:val="24"/>
          <w:lang w:eastAsia="zh-CN"/>
        </w:rPr>
        <w:t>参数</w:t>
      </w:r>
      <w:r>
        <w:rPr>
          <w:rFonts w:hint="eastAsia" w:ascii="方正仿宋_GB2312" w:hAnsi="方正仿宋_GB2312" w:eastAsia="方正仿宋_GB2312" w:cs="方正仿宋_GB2312"/>
          <w:bCs/>
          <w:sz w:val="24"/>
        </w:rPr>
        <w:t>：</w:t>
      </w:r>
    </w:p>
    <w:p w14:paraId="260BD613">
      <w:pPr>
        <w:pStyle w:val="69"/>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bCs/>
          <w:sz w:val="24"/>
          <w:lang w:val="en-US" w:eastAsia="zh-CN"/>
        </w:rPr>
      </w:pPr>
      <w:r>
        <w:rPr>
          <w:rFonts w:hint="eastAsia" w:ascii="方正仿宋_GB2312" w:hAnsi="方正仿宋_GB2312" w:eastAsia="方正仿宋_GB2312" w:cs="方正仿宋_GB2312"/>
          <w:bCs/>
          <w:sz w:val="24"/>
        </w:rPr>
        <w:t>①冷冻水泵流量：≥138m³/h，扬程：≥37.5m，功率：22kw，</w:t>
      </w:r>
      <w:r>
        <w:rPr>
          <w:rFonts w:hint="eastAsia" w:ascii="方正仿宋_GB2312" w:hAnsi="方正仿宋_GB2312" w:eastAsia="方正仿宋_GB2312" w:cs="方正仿宋_GB2312"/>
          <w:b/>
          <w:bCs w:val="0"/>
          <w:sz w:val="24"/>
          <w:lang w:eastAsia="zh-CN"/>
        </w:rPr>
        <w:t>变频启动</w:t>
      </w:r>
      <w:r>
        <w:rPr>
          <w:rFonts w:hint="eastAsia" w:ascii="方正仿宋_GB2312" w:hAnsi="方正仿宋_GB2312" w:eastAsia="方正仿宋_GB2312" w:cs="方正仿宋_GB2312"/>
          <w:bCs/>
          <w:sz w:val="24"/>
          <w:lang w:eastAsia="zh-CN"/>
        </w:rPr>
        <w:t>。</w:t>
      </w:r>
    </w:p>
    <w:p w14:paraId="5173B1D4">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②冷却水泵流量≥200m³/h，扬程≥20m，功率：15kw，</w:t>
      </w:r>
      <w:r>
        <w:rPr>
          <w:rFonts w:hint="eastAsia" w:ascii="方正仿宋_GB2312" w:hAnsi="方正仿宋_GB2312" w:eastAsia="方正仿宋_GB2312" w:cs="方正仿宋_GB2312"/>
          <w:b/>
          <w:bCs w:val="0"/>
          <w:sz w:val="24"/>
          <w:lang w:eastAsia="zh-CN"/>
        </w:rPr>
        <w:t>变频启动</w:t>
      </w:r>
      <w:r>
        <w:rPr>
          <w:rFonts w:hint="eastAsia" w:ascii="方正仿宋_GB2312" w:hAnsi="方正仿宋_GB2312" w:eastAsia="方正仿宋_GB2312" w:cs="方正仿宋_GB2312"/>
          <w:bCs/>
          <w:sz w:val="24"/>
          <w:lang w:eastAsia="zh-CN"/>
        </w:rPr>
        <w:t>。</w:t>
      </w:r>
    </w:p>
    <w:p w14:paraId="45D25771">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val="0"/>
          <w:sz w:val="24"/>
          <w:lang w:eastAsia="zh-CN"/>
        </w:rPr>
      </w:pPr>
      <w:r>
        <w:rPr>
          <w:rFonts w:hint="eastAsia" w:ascii="方正仿宋_GB2312" w:hAnsi="方正仿宋_GB2312" w:eastAsia="方正仿宋_GB2312" w:cs="方正仿宋_GB2312"/>
          <w:b w:val="0"/>
          <w:bCs w:val="0"/>
          <w:sz w:val="24"/>
        </w:rPr>
        <w:t>3．冷却塔技术</w:t>
      </w:r>
      <w:r>
        <w:rPr>
          <w:rFonts w:hint="eastAsia" w:ascii="方正仿宋_GB2312" w:hAnsi="方正仿宋_GB2312" w:eastAsia="方正仿宋_GB2312" w:cs="方正仿宋_GB2312"/>
          <w:b w:val="0"/>
          <w:bCs w:val="0"/>
          <w:sz w:val="24"/>
          <w:lang w:eastAsia="zh-CN"/>
        </w:rPr>
        <w:t>参数</w:t>
      </w:r>
    </w:p>
    <w:p w14:paraId="7BA952F8">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①冷却塔处理量≥240m³/h，功率：7.5kw，低噪音设计</w:t>
      </w:r>
      <w:r>
        <w:rPr>
          <w:rFonts w:hint="eastAsia" w:ascii="方正仿宋_GB2312" w:hAnsi="方正仿宋_GB2312" w:eastAsia="方正仿宋_GB2312" w:cs="方正仿宋_GB2312"/>
          <w:bCs/>
          <w:sz w:val="24"/>
          <w:lang w:val="en-US" w:eastAsia="zh-CN"/>
        </w:rPr>
        <w:t>,</w:t>
      </w:r>
      <w:r>
        <w:rPr>
          <w:rFonts w:hint="eastAsia" w:ascii="方正仿宋_GB2312" w:hAnsi="方正仿宋_GB2312" w:eastAsia="方正仿宋_GB2312" w:cs="方正仿宋_GB2312"/>
          <w:b/>
          <w:bCs w:val="0"/>
          <w:sz w:val="24"/>
          <w:lang w:eastAsia="zh-CN"/>
        </w:rPr>
        <w:t>变频启动</w:t>
      </w:r>
      <w:r>
        <w:rPr>
          <w:rFonts w:hint="eastAsia" w:ascii="方正仿宋_GB2312" w:hAnsi="方正仿宋_GB2312" w:eastAsia="方正仿宋_GB2312" w:cs="方正仿宋_GB2312"/>
          <w:bCs/>
          <w:sz w:val="24"/>
        </w:rPr>
        <w:t>。</w:t>
      </w:r>
    </w:p>
    <w:p w14:paraId="2AB04159">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②进出水温度:37℃/32℃外部环境湿球温度28℃</w:t>
      </w:r>
    </w:p>
    <w:p w14:paraId="1DCC8168">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③热力性能要求:按水温降对比法求出的实测冷却能力与设计冷，能力的百分比不得小于100%;</w:t>
      </w:r>
    </w:p>
    <w:p w14:paraId="79AA6661">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④材质要求：方形刚性桁架结构，壳体采用优质玻璃钢、PVC或镀锌钢制作，下部水槽采用全玻璃纤维毡质玻璃钢。桁架、支架、槽钢、角钢、爬梯、连接螺栓及其它金属材料均为热镀锌型;</w:t>
      </w:r>
    </w:p>
    <w:p w14:paraId="767D16D3">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⑤电机:采用合资或以上品牌，电机绝缘等级F级，IP55防护;采用皮带传动,带轮须经特殊防锈处理，经久耐用。皮带采用进口联组带。</w:t>
      </w:r>
    </w:p>
    <w:p w14:paraId="43F71CE7">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⑥飘水率:&lt;0.01%</w:t>
      </w:r>
    </w:p>
    <w:p w14:paraId="2C16F858">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⑦噪声:运转声音测定距离10m时;≤65dB(A)</w:t>
      </w:r>
    </w:p>
    <w:p w14:paraId="2E1AB1F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⑧塔内填料采用冷却效率高、通风阻力小、抗弯折的阻燃材料，材质为</w:t>
      </w:r>
      <w:r>
        <w:rPr>
          <w:rFonts w:hint="eastAsia" w:ascii="方正仿宋_GB2312" w:hAnsi="方正仿宋_GB2312" w:eastAsia="方正仿宋_GB2312" w:cs="方正仿宋_GB2312"/>
          <w:bCs/>
          <w:sz w:val="24"/>
        </w:rPr>
        <w:tab/>
      </w:r>
      <w:r>
        <w:rPr>
          <w:rFonts w:hint="eastAsia" w:ascii="方正仿宋_GB2312" w:hAnsi="方正仿宋_GB2312" w:eastAsia="方正仿宋_GB2312" w:cs="方正仿宋_GB2312"/>
          <w:bCs/>
          <w:sz w:val="24"/>
        </w:rPr>
        <w:t>100%纯生料PVC，不接受再生料，其阻燃等级达到难燃B1级。填料安装方式为悬挂式，其收水器为填料一体成型以求减少部件，每平方米承力≥294KN，填料片不允许出现穿孔、破裂,清洗维护简便易行;为减少进风阻力要求不加百叶;</w:t>
      </w:r>
    </w:p>
    <w:p w14:paraId="12D90820">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⑨配水系统；布水器应布水均匀，冷却水应均匀的布洒在填料顶部，并且布水器应有防异物装置，不易堵塞，清理维护方便;补水、溢流、排污、集水槽装置冷却塔应设自动、手动补水装置，并留有溢流及排污口。补水器采用浮球式，球、阀体不锈钢材质，其动作应严密灵活，并设有缺水(低水位)、溢流保护装置，当出现故障时，给主机发出故障信号，待故障排除后主机方可正常工作。</w:t>
      </w:r>
    </w:p>
    <w:p w14:paraId="750E10DF">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⑩电源:380V/50HZ</w:t>
      </w:r>
    </w:p>
    <w:p w14:paraId="426BC07F">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4. 系统集成要求</w:t>
      </w:r>
    </w:p>
    <w:p w14:paraId="26C1B439">
      <w:pPr>
        <w:keepNext w:val="0"/>
        <w:keepLines w:val="0"/>
        <w:pageBreakBefore w:val="0"/>
        <w:widowControl/>
        <w:kinsoku/>
        <w:wordWrap/>
        <w:overflowPunct/>
        <w:topLinePunct w:val="0"/>
        <w:autoSpaceDE/>
        <w:autoSpaceDN/>
        <w:bidi w:val="0"/>
        <w:snapToGrid w:val="0"/>
        <w:spacing w:line="440" w:lineRule="exact"/>
        <w:ind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①提供机房群控系统，实现冷冻站设备联动控制，优化系统运行效率。</w:t>
      </w:r>
    </w:p>
    <w:p w14:paraId="586F4035">
      <w:pPr>
        <w:keepNext w:val="0"/>
        <w:keepLines w:val="0"/>
        <w:pageBreakBefore w:val="0"/>
        <w:widowControl/>
        <w:kinsoku/>
        <w:wordWrap/>
        <w:overflowPunct/>
        <w:topLinePunct w:val="0"/>
        <w:autoSpaceDE/>
        <w:autoSpaceDN/>
        <w:bidi w:val="0"/>
        <w:snapToGrid w:val="0"/>
        <w:spacing w:line="440" w:lineRule="exact"/>
        <w:ind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②机房内改造水路管道需满足承压≥1.6MPa，安装后进行压力测试及水质处理。</w:t>
      </w:r>
    </w:p>
    <w:p w14:paraId="41F34ADD">
      <w:pPr>
        <w:keepNext w:val="0"/>
        <w:keepLines w:val="0"/>
        <w:pageBreakBefore w:val="0"/>
        <w:widowControl/>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③电气系统：配套配电柜、控制柜及线缆，符合GB 50054电气安全规范。</w:t>
      </w:r>
    </w:p>
    <w:p w14:paraId="75D8A7A6">
      <w:pPr>
        <w:keepNext w:val="0"/>
        <w:keepLines w:val="0"/>
        <w:pageBreakBefore w:val="0"/>
        <w:widowControl/>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④管道与阀门耐腐蚀材质，保温层厚度≥30mm，符合GB/T 17791标准。</w:t>
      </w:r>
    </w:p>
    <w:p w14:paraId="6B5D8F26">
      <w:pPr>
        <w:keepNext w:val="0"/>
        <w:keepLines w:val="0"/>
        <w:pageBreakBefore w:val="0"/>
        <w:widowControl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5.其他要求</w:t>
      </w:r>
    </w:p>
    <w:p w14:paraId="2A32513A">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水泵及机房内安装所需附属设备</w:t>
      </w:r>
      <w:r>
        <w:rPr>
          <w:rFonts w:hint="eastAsia" w:ascii="方正仿宋_GB2312" w:hAnsi="方正仿宋_GB2312" w:eastAsia="方正仿宋_GB2312" w:cs="方正仿宋_GB2312"/>
          <w:sz w:val="24"/>
          <w:szCs w:val="24"/>
          <w:lang w:eastAsia="zh-CN"/>
        </w:rPr>
        <w:t>及部分管道</w:t>
      </w:r>
      <w:r>
        <w:rPr>
          <w:rFonts w:hint="eastAsia" w:ascii="方正仿宋_GB2312" w:hAnsi="方正仿宋_GB2312" w:eastAsia="方正仿宋_GB2312" w:cs="方正仿宋_GB2312"/>
          <w:sz w:val="24"/>
          <w:szCs w:val="24"/>
        </w:rPr>
        <w:t>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进行</w:t>
      </w:r>
      <w:r>
        <w:rPr>
          <w:rFonts w:hint="eastAsia" w:ascii="方正仿宋_GB2312" w:hAnsi="方正仿宋_GB2312" w:eastAsia="方正仿宋_GB2312" w:cs="方正仿宋_GB2312"/>
          <w:sz w:val="24"/>
          <w:szCs w:val="24"/>
          <w:lang w:eastAsia="zh-CN"/>
        </w:rPr>
        <w:t>优化</w:t>
      </w:r>
      <w:r>
        <w:rPr>
          <w:rFonts w:hint="eastAsia" w:ascii="方正仿宋_GB2312" w:hAnsi="方正仿宋_GB2312" w:eastAsia="方正仿宋_GB2312" w:cs="方正仿宋_GB2312"/>
          <w:sz w:val="24"/>
          <w:szCs w:val="24"/>
        </w:rPr>
        <w:t>设计及安装，并提供相关图纸资料。由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结合所投标</w:t>
      </w:r>
      <w:r>
        <w:rPr>
          <w:rFonts w:hint="eastAsia" w:ascii="方正仿宋_GB2312" w:hAnsi="方正仿宋_GB2312" w:eastAsia="方正仿宋_GB2312" w:cs="方正仿宋_GB2312"/>
          <w:sz w:val="24"/>
          <w:szCs w:val="24"/>
          <w:lang w:eastAsia="zh-CN"/>
        </w:rPr>
        <w:t>螺杆机</w:t>
      </w:r>
      <w:r>
        <w:rPr>
          <w:rFonts w:hint="eastAsia" w:ascii="方正仿宋_GB2312" w:hAnsi="方正仿宋_GB2312" w:eastAsia="方正仿宋_GB2312" w:cs="方正仿宋_GB2312"/>
          <w:sz w:val="24"/>
          <w:szCs w:val="24"/>
        </w:rPr>
        <w:t>技术特性自行配置，并对后期运行性能承担责任，投标时须出具配置清单及配置设备参数表。如后期运行过程中不能满足使用要求，</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无条件更换。</w:t>
      </w:r>
    </w:p>
    <w:p w14:paraId="27247B1C">
      <w:pPr>
        <w:keepNext w:val="0"/>
        <w:keepLines w:val="0"/>
        <w:pageBreakBefore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验收标准：</w:t>
      </w:r>
    </w:p>
    <w:p w14:paraId="7334EBBD">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机组满负荷运行测试：COP与IPLV值不低于投标承诺值。</w:t>
      </w:r>
    </w:p>
    <w:p w14:paraId="0EB5F812">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系统连续72小时无故障运行，控温精度±0.5℃。</w:t>
      </w:r>
    </w:p>
    <w:p w14:paraId="3926AFCB">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 提供完整技术资料及国家认可的第三方检测报告。</w:t>
      </w:r>
    </w:p>
    <w:p w14:paraId="32AEDA1B">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highlight w:val="none"/>
        </w:rPr>
        <w:t>—本机组质保期为</w:t>
      </w:r>
      <w:r>
        <w:rPr>
          <w:rFonts w:hint="eastAsia" w:ascii="方正仿宋_GB2312" w:hAnsi="方正仿宋_GB2312" w:eastAsia="方正仿宋_GB2312" w:cs="方正仿宋_GB2312"/>
          <w:color w:val="000000"/>
          <w:sz w:val="24"/>
          <w:highlight w:val="none"/>
        </w:rPr>
        <w:t>设备安装验收合格之日起</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 xml:space="preserve">不少于 </w:t>
      </w:r>
      <w:r>
        <w:rPr>
          <w:rFonts w:hint="eastAsia" w:ascii="方正仿宋_GB2312" w:hAnsi="方正仿宋_GB2312" w:eastAsia="方正仿宋_GB2312" w:cs="方正仿宋_GB2312"/>
          <w:color w:val="000000" w:themeColor="text1"/>
          <w:sz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 xml:space="preserve"> 年</w:t>
      </w:r>
      <w:r>
        <w:rPr>
          <w:rFonts w:hint="eastAsia" w:ascii="方正仿宋_GB2312" w:hAnsi="方正仿宋_GB2312" w:eastAsia="方正仿宋_GB2312" w:cs="方正仿宋_GB2312"/>
          <w:sz w:val="24"/>
          <w:highlight w:val="none"/>
        </w:rPr>
        <w:t>。产品在保证期内的质量问题均由</w:t>
      </w:r>
      <w:r>
        <w:rPr>
          <w:rFonts w:hint="eastAsia" w:ascii="方正仿宋_GB2312" w:hAnsi="方正仿宋_GB2312" w:eastAsia="方正仿宋_GB2312" w:cs="方正仿宋_GB2312"/>
          <w:sz w:val="24"/>
          <w:highlight w:val="none"/>
          <w:lang w:eastAsia="zh-CN"/>
        </w:rPr>
        <w:t>供应商</w:t>
      </w:r>
      <w:r>
        <w:rPr>
          <w:rFonts w:hint="eastAsia" w:ascii="方正仿宋_GB2312" w:hAnsi="方正仿宋_GB2312" w:eastAsia="方正仿宋_GB2312" w:cs="方正仿宋_GB2312"/>
          <w:sz w:val="24"/>
          <w:highlight w:val="none"/>
        </w:rPr>
        <w:t>免费修理或更换</w:t>
      </w:r>
      <w:r>
        <w:rPr>
          <w:rFonts w:hint="eastAsia" w:ascii="方正仿宋_GB2312" w:hAnsi="方正仿宋_GB2312" w:eastAsia="方正仿宋_GB2312" w:cs="方正仿宋_GB2312"/>
          <w:sz w:val="24"/>
          <w:szCs w:val="24"/>
          <w:highlight w:val="none"/>
        </w:rPr>
        <w:t>；</w:t>
      </w:r>
    </w:p>
    <w:p w14:paraId="48F3906A">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—机组应由制造商售后人员直接提供服务，不得转交任何第三方服务；</w:t>
      </w:r>
    </w:p>
    <w:p w14:paraId="06ADC5BA">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供应</w:t>
      </w:r>
      <w:r>
        <w:rPr>
          <w:rFonts w:hint="eastAsia" w:ascii="方正仿宋_GB2312" w:hAnsi="方正仿宋_GB2312" w:eastAsia="方正仿宋_GB2312" w:cs="方正仿宋_GB2312"/>
          <w:sz w:val="24"/>
          <w:szCs w:val="24"/>
        </w:rPr>
        <w:t>商应对</w:t>
      </w:r>
      <w:r>
        <w:rPr>
          <w:rFonts w:hint="eastAsia" w:ascii="方正仿宋_GB2312" w:hAnsi="方正仿宋_GB2312" w:eastAsia="方正仿宋_GB2312" w:cs="方正仿宋_GB2312"/>
          <w:sz w:val="24"/>
          <w:szCs w:val="24"/>
          <w:lang w:eastAsia="zh-CN"/>
        </w:rPr>
        <w:t>采购</w:t>
      </w:r>
      <w:r>
        <w:rPr>
          <w:rFonts w:hint="eastAsia" w:ascii="方正仿宋_GB2312" w:hAnsi="方正仿宋_GB2312" w:eastAsia="方正仿宋_GB2312" w:cs="方正仿宋_GB2312"/>
          <w:sz w:val="24"/>
          <w:szCs w:val="24"/>
        </w:rPr>
        <w:t>方操作人员提供机组操作培训及定期保养培训。</w:t>
      </w:r>
    </w:p>
    <w:p w14:paraId="1F6AA4A9">
      <w:pPr>
        <w:keepNext w:val="0"/>
        <w:keepLines w:val="0"/>
        <w:pageBreakBefore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设备拆除/安装过程需符合环保要求，废弃物由供应商负责合规处理。</w:t>
      </w:r>
    </w:p>
    <w:p w14:paraId="162E7757">
      <w:pPr>
        <w:keepNext w:val="0"/>
        <w:keepLines w:val="0"/>
        <w:pageBreakBefore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施工期间需设置安全警示标志，确保现场零事故。</w:t>
      </w:r>
    </w:p>
    <w:p w14:paraId="6244C666">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lang w:val="en-US" w:eastAsia="zh-CN"/>
        </w:rPr>
      </w:pPr>
    </w:p>
    <w:p w14:paraId="08A621DA">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业绩要求：提供近3年同类项目业绩证明</w:t>
      </w:r>
    </w:p>
    <w:p w14:paraId="60CAA6A3">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lang w:val="en-US" w:eastAsia="zh-CN"/>
        </w:rPr>
      </w:pPr>
    </w:p>
    <w:p w14:paraId="7729630D">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eastAsia="zh-CN"/>
        </w:rPr>
        <w:t>商务</w:t>
      </w:r>
      <w:r>
        <w:rPr>
          <w:rFonts w:hint="eastAsia" w:ascii="方正仿宋_GB2312" w:hAnsi="方正仿宋_GB2312" w:eastAsia="方正仿宋_GB2312" w:cs="方正仿宋_GB2312"/>
          <w:b/>
          <w:bCs/>
          <w:sz w:val="24"/>
          <w:szCs w:val="24"/>
        </w:rPr>
        <w:t>要求</w:t>
      </w:r>
    </w:p>
    <w:p w14:paraId="707B4B47">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基本资格：</w:t>
      </w:r>
    </w:p>
    <w:p w14:paraId="590ABECE">
      <w:pPr>
        <w:keepNext w:val="0"/>
        <w:keepLines w:val="0"/>
        <w:pageBreakBefore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具备国家建设行政主管部门颁发的机电工程施工总承包三级及以上资质或建筑机电安装工程专业承包三级及以上资质</w:t>
      </w:r>
    </w:p>
    <w:p w14:paraId="667F1D5E">
      <w:pPr>
        <w:keepNext w:val="0"/>
        <w:keepLines w:val="0"/>
        <w:pageBreakBefore w:val="0"/>
        <w:numPr>
          <w:ilvl w:val="0"/>
          <w:numId w:val="2"/>
        </w:numPr>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交付周期：合同签订后</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0日内完成设备安装、调试及人员培训。</w:t>
      </w:r>
    </w:p>
    <w:p w14:paraId="7C4EB1DA">
      <w:pPr>
        <w:keepNext w:val="0"/>
        <w:keepLines w:val="0"/>
        <w:pageBreakBefore w:val="0"/>
        <w:numPr>
          <w:ilvl w:val="0"/>
          <w:numId w:val="3"/>
        </w:numPr>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质保期：</w:t>
      </w:r>
      <w:r>
        <w:rPr>
          <w:rFonts w:hint="eastAsia" w:ascii="方正仿宋_GB2312" w:hAnsi="方正仿宋_GB2312" w:eastAsia="方正仿宋_GB2312" w:cs="方正仿宋_GB2312"/>
          <w:sz w:val="24"/>
          <w:szCs w:val="24"/>
          <w:lang w:val="en-US" w:eastAsia="zh-CN"/>
        </w:rPr>
        <w:t>2年</w:t>
      </w:r>
    </w:p>
    <w:p w14:paraId="16DC9E44">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付款方式：</w:t>
      </w:r>
    </w:p>
    <w:p w14:paraId="2560FF53">
      <w:pPr>
        <w:keepNext w:val="0"/>
        <w:keepLines w:val="0"/>
        <w:pageBreakBefore w:val="0"/>
        <w:numPr>
          <w:ilvl w:val="0"/>
          <w:numId w:val="0"/>
        </w:numPr>
        <w:kinsoku/>
        <w:wordWrap/>
        <w:overflowPunct/>
        <w:topLinePunct w:val="0"/>
        <w:autoSpaceDE w:val="0"/>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主设备及其附属设施</w:t>
      </w:r>
      <w:r>
        <w:rPr>
          <w:rFonts w:hint="eastAsia" w:ascii="方正仿宋_GB2312" w:hAnsi="方正仿宋_GB2312" w:eastAsia="方正仿宋_GB2312" w:cs="方正仿宋_GB2312"/>
          <w:sz w:val="24"/>
          <w:szCs w:val="24"/>
        </w:rPr>
        <w:t>安装</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调试</w:t>
      </w:r>
      <w:r>
        <w:rPr>
          <w:rFonts w:hint="eastAsia" w:ascii="方正仿宋_GB2312" w:hAnsi="方正仿宋_GB2312" w:eastAsia="方正仿宋_GB2312" w:cs="方正仿宋_GB2312"/>
          <w:sz w:val="24"/>
          <w:szCs w:val="24"/>
          <w:lang w:val="en-US" w:eastAsia="zh-CN"/>
        </w:rPr>
        <w:t>完成，稳定运行30天无故障，并经采购人</w:t>
      </w:r>
      <w:r>
        <w:rPr>
          <w:rFonts w:hint="eastAsia" w:ascii="方正仿宋_GB2312" w:hAnsi="方正仿宋_GB2312" w:eastAsia="方正仿宋_GB2312" w:cs="方正仿宋_GB2312"/>
          <w:sz w:val="24"/>
          <w:szCs w:val="24"/>
        </w:rPr>
        <w:t>验收</w:t>
      </w:r>
      <w:r>
        <w:rPr>
          <w:rFonts w:hint="eastAsia" w:ascii="方正仿宋_GB2312" w:hAnsi="方正仿宋_GB2312" w:eastAsia="方正仿宋_GB2312" w:cs="方正仿宋_GB2312"/>
          <w:sz w:val="24"/>
          <w:szCs w:val="24"/>
          <w:lang w:val="en-US" w:eastAsia="zh-CN"/>
        </w:rPr>
        <w:t>合格</w:t>
      </w:r>
      <w:r>
        <w:rPr>
          <w:rFonts w:hint="eastAsia" w:ascii="方正仿宋_GB2312" w:hAnsi="方正仿宋_GB2312" w:eastAsia="方正仿宋_GB2312" w:cs="方正仿宋_GB2312"/>
          <w:sz w:val="24"/>
          <w:szCs w:val="24"/>
        </w:rPr>
        <w:t>后</w:t>
      </w:r>
      <w:r>
        <w:rPr>
          <w:rFonts w:hint="eastAsia" w:ascii="方正仿宋_GB2312" w:hAnsi="方正仿宋_GB2312" w:eastAsia="方正仿宋_GB2312" w:cs="方正仿宋_GB2312"/>
          <w:sz w:val="24"/>
          <w:szCs w:val="24"/>
          <w:lang w:val="en-US" w:eastAsia="zh-CN"/>
        </w:rPr>
        <w:t>支付至</w:t>
      </w:r>
      <w:r>
        <w:rPr>
          <w:rFonts w:hint="eastAsia" w:ascii="方正仿宋_GB2312" w:hAnsi="方正仿宋_GB2312" w:eastAsia="方正仿宋_GB2312" w:cs="方正仿宋_GB2312"/>
          <w:sz w:val="24"/>
          <w:szCs w:val="24"/>
        </w:rPr>
        <w:t>合同总</w:t>
      </w:r>
      <w:r>
        <w:rPr>
          <w:rFonts w:hint="eastAsia" w:ascii="方正仿宋_GB2312" w:hAnsi="方正仿宋_GB2312" w:eastAsia="方正仿宋_GB2312" w:cs="方正仿宋_GB2312"/>
          <w:sz w:val="24"/>
          <w:szCs w:val="24"/>
          <w:lang w:eastAsia="zh-CN"/>
        </w:rPr>
        <w:t>价</w:t>
      </w:r>
      <w:r>
        <w:rPr>
          <w:rFonts w:hint="eastAsia" w:ascii="方正仿宋_GB2312" w:hAnsi="方正仿宋_GB2312" w:eastAsia="方正仿宋_GB2312" w:cs="方正仿宋_GB2312"/>
          <w:sz w:val="24"/>
          <w:szCs w:val="24"/>
        </w:rPr>
        <w:t>的</w:t>
      </w:r>
      <w:r>
        <w:rPr>
          <w:rFonts w:hint="eastAsia" w:ascii="方正仿宋_GB2312" w:hAnsi="方正仿宋_GB2312" w:eastAsia="方正仿宋_GB2312" w:cs="方正仿宋_GB2312"/>
          <w:sz w:val="24"/>
          <w:szCs w:val="24"/>
          <w:lang w:val="en-US" w:eastAsia="zh-CN"/>
        </w:rPr>
        <w:t>95</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供应商在接收货款前，应向采购人开具正规发票。余下的5%货款于验收合格2年后，依据议价文件，所承诺的优惠条件、售后服务计划、培训计划等执行到位后，按规定程序办理支付手续，一次性付清。</w:t>
      </w:r>
    </w:p>
    <w:p w14:paraId="53F7F143">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售后服务： 提供7×24小时应急响应服务，故障响应时间≤2小时。</w:t>
      </w:r>
    </w:p>
    <w:p w14:paraId="7337A9AC">
      <w:pPr>
        <w:spacing w:line="360" w:lineRule="auto"/>
        <w:ind w:firstLine="240" w:firstLineChars="100"/>
        <w:rPr>
          <w:rFonts w:ascii="宋体" w:hAnsi="宋体"/>
          <w:color w:val="000000" w:themeColor="text1"/>
          <w:sz w:val="24"/>
          <w14:textFill>
            <w14:solidFill>
              <w14:schemeClr w14:val="tx1"/>
            </w14:solidFill>
          </w14:textFill>
        </w:rPr>
      </w:pP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12194387">
      <w:pPr>
        <w:rPr>
          <w:rFonts w:hint="eastAsia"/>
          <w:color w:val="auto"/>
          <w:sz w:val="28"/>
          <w:highlight w:val="none"/>
        </w:rPr>
      </w:pPr>
      <w:bookmarkStart w:id="6" w:name="_Toc24908"/>
      <w:r>
        <w:rPr>
          <w:rFonts w:hint="eastAsia"/>
          <w:color w:val="auto"/>
          <w:sz w:val="28"/>
          <w:highlight w:val="none"/>
        </w:rPr>
        <w:br w:type="page"/>
      </w:r>
    </w:p>
    <w:p w14:paraId="5EC67889">
      <w:pPr>
        <w:pStyle w:val="21"/>
        <w:spacing w:before="0" w:after="0"/>
        <w:rPr>
          <w:rFonts w:hint="eastAsia"/>
          <w:color w:val="auto"/>
          <w:sz w:val="28"/>
          <w:highlight w:val="none"/>
        </w:rPr>
      </w:pPr>
    </w:p>
    <w:p w14:paraId="00F333BB">
      <w:pPr>
        <w:pStyle w:val="21"/>
        <w:spacing w:before="0" w:after="0"/>
        <w:rPr>
          <w:rFonts w:hint="eastAsia"/>
          <w:color w:val="auto"/>
          <w:sz w:val="28"/>
          <w:highlight w:val="none"/>
        </w:rPr>
      </w:pPr>
    </w:p>
    <w:p w14:paraId="0B390A30">
      <w:pPr>
        <w:pStyle w:val="21"/>
        <w:spacing w:before="0" w:after="0"/>
        <w:rPr>
          <w:rFonts w:hint="eastAsia"/>
          <w:color w:val="auto"/>
          <w:sz w:val="28"/>
          <w:highlight w:val="none"/>
        </w:rPr>
      </w:pPr>
    </w:p>
    <w:p w14:paraId="1F4343B4">
      <w:pPr>
        <w:pStyle w:val="21"/>
        <w:spacing w:before="0" w:after="0"/>
        <w:rPr>
          <w:rFonts w:hint="eastAsia"/>
          <w:color w:val="auto"/>
          <w:sz w:val="28"/>
          <w:highlight w:val="none"/>
        </w:rPr>
      </w:pPr>
    </w:p>
    <w:p w14:paraId="691718CA">
      <w:pPr>
        <w:pStyle w:val="21"/>
        <w:spacing w:before="0" w:after="0"/>
        <w:rPr>
          <w:rFonts w:hint="eastAsia"/>
          <w:color w:val="auto"/>
          <w:sz w:val="28"/>
          <w:highlight w:val="none"/>
        </w:rPr>
      </w:pPr>
    </w:p>
    <w:p w14:paraId="0E33F639">
      <w:pPr>
        <w:pStyle w:val="21"/>
        <w:spacing w:before="0" w:after="0"/>
        <w:rPr>
          <w:rFonts w:hint="eastAsia"/>
          <w:color w:val="auto"/>
          <w:sz w:val="28"/>
          <w:highlight w:val="none"/>
        </w:rPr>
      </w:pPr>
    </w:p>
    <w:p w14:paraId="63F0CEAB">
      <w:pPr>
        <w:pStyle w:val="21"/>
        <w:spacing w:before="0" w:after="0"/>
        <w:rPr>
          <w:rFonts w:hint="eastAsia"/>
          <w:color w:val="auto"/>
          <w:sz w:val="28"/>
          <w:highlight w:val="none"/>
        </w:rPr>
      </w:pPr>
    </w:p>
    <w:p w14:paraId="10CF38B7">
      <w:pPr>
        <w:pStyle w:val="21"/>
        <w:spacing w:before="0" w:after="0"/>
        <w:rPr>
          <w:rFonts w:hint="eastAsia"/>
          <w:color w:val="auto"/>
          <w:sz w:val="28"/>
          <w:highlight w:val="none"/>
        </w:rPr>
      </w:pPr>
    </w:p>
    <w:p w14:paraId="133C0F26">
      <w:pPr>
        <w:pStyle w:val="21"/>
        <w:spacing w:before="0" w:after="0"/>
        <w:rPr>
          <w:rFonts w:hint="eastAsia"/>
          <w:color w:val="auto"/>
          <w:sz w:val="28"/>
          <w:highlight w:val="none"/>
        </w:rPr>
      </w:pPr>
    </w:p>
    <w:p w14:paraId="160FB256">
      <w:pPr>
        <w:pStyle w:val="21"/>
        <w:spacing w:before="0" w:after="0"/>
        <w:rPr>
          <w:color w:val="auto"/>
          <w:sz w:val="28"/>
          <w:highlight w:val="none"/>
        </w:rPr>
      </w:pPr>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902"/>
      <w:bookmarkStart w:id="8"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0DE6C16">
      <w:pPr>
        <w:spacing w:line="420" w:lineRule="auto"/>
        <w:rPr>
          <w:rFonts w:ascii="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40F39">
      <w:pPr>
        <w:rPr>
          <w:rFonts w:hint="eastAsia"/>
          <w:color w:val="auto"/>
          <w:sz w:val="28"/>
          <w:szCs w:val="36"/>
          <w:highlight w:val="none"/>
        </w:rPr>
      </w:pPr>
      <w:bookmarkStart w:id="10" w:name="_Toc10534"/>
      <w:bookmarkStart w:id="11" w:name="_Toc31029"/>
      <w:r>
        <w:rPr>
          <w:rFonts w:hint="eastAsia"/>
          <w:color w:val="auto"/>
          <w:sz w:val="28"/>
          <w:szCs w:val="36"/>
          <w:highlight w:val="none"/>
        </w:rPr>
        <w:br w:type="page"/>
      </w:r>
    </w:p>
    <w:p w14:paraId="578973E8">
      <w:pPr>
        <w:pStyle w:val="4"/>
        <w:spacing w:before="0" w:after="0"/>
        <w:jc w:val="center"/>
        <w:rPr>
          <w:rFonts w:hint="eastAsia"/>
          <w:color w:val="auto"/>
          <w:sz w:val="28"/>
          <w:szCs w:val="36"/>
          <w:highlight w:val="none"/>
        </w:rPr>
      </w:pPr>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4"/>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7"/>
      </w:pPr>
    </w:p>
    <w:p w14:paraId="369289CC"/>
    <w:p w14:paraId="7991F338">
      <w:pPr>
        <w:pStyle w:val="27"/>
      </w:pPr>
    </w:p>
    <w:p w14:paraId="774445B8"/>
    <w:p w14:paraId="6769087E">
      <w:pPr>
        <w:pStyle w:val="27"/>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7"/>
      </w:pPr>
    </w:p>
    <w:p w14:paraId="59F78956"/>
    <w:p w14:paraId="3EE0D3DB">
      <w:pPr>
        <w:pStyle w:val="27"/>
      </w:pPr>
    </w:p>
    <w:p w14:paraId="103FD9DB"/>
    <w:p w14:paraId="38BD66D3">
      <w:pPr>
        <w:pStyle w:val="27"/>
      </w:pPr>
    </w:p>
    <w:p w14:paraId="35293D7B"/>
    <w:p w14:paraId="24DD40B3">
      <w:pPr>
        <w:pStyle w:val="27"/>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531688B7">
      <w:pPr>
        <w:pStyle w:val="3"/>
        <w:rPr>
          <w:rFonts w:hint="eastAsia"/>
        </w:rPr>
      </w:pPr>
      <w:r>
        <w:rPr>
          <w:rFonts w:hint="eastAsia" w:ascii="方正仿宋_GB2312" w:hAnsi="方正仿宋_GB2312" w:eastAsia="方正仿宋_GB2312" w:cs="方正仿宋_GB2312"/>
          <w:sz w:val="24"/>
          <w:szCs w:val="24"/>
          <w:lang w:eastAsia="zh-CN"/>
        </w:rPr>
        <w:t>具备国家建设行政主管部门颁发的机电工程施工总承包三级及以上资质或建筑机电安装工程专业承包三级及以上资质</w:t>
      </w:r>
    </w:p>
    <w:p w14:paraId="0D33B8AA">
      <w:pPr>
        <w:rPr>
          <w:rFonts w:hint="eastAsia"/>
          <w:color w:val="auto"/>
          <w:sz w:val="24"/>
          <w:highlight w:val="none"/>
        </w:rPr>
      </w:pPr>
      <w:r>
        <w:rPr>
          <w:rFonts w:hint="eastAsia"/>
          <w:b w:val="0"/>
          <w:bCs w:val="0"/>
          <w:color w:val="auto"/>
          <w:sz w:val="24"/>
          <w:highlight w:val="none"/>
        </w:rPr>
        <w:br w:type="page"/>
      </w:r>
      <w:bookmarkEnd w:id="26"/>
      <w:bookmarkStart w:id="27" w:name="_Toc11219"/>
      <w:bookmarkStart w:id="28" w:name="_Toc28112"/>
      <w:bookmarkStart w:id="29"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val="en-US" w:eastAsia="zh-CN"/>
        </w:rPr>
        <w:t>八</w:t>
      </w:r>
      <w:r>
        <w:rPr>
          <w:rFonts w:hint="eastAsia"/>
          <w:color w:val="auto"/>
          <w:sz w:val="28"/>
          <w:szCs w:val="36"/>
          <w:highlight w:val="none"/>
        </w:rPr>
        <w:t>、</w:t>
      </w:r>
      <w:r>
        <w:rPr>
          <w:rFonts w:hint="eastAsia"/>
          <w:color w:val="auto"/>
          <w:sz w:val="28"/>
          <w:szCs w:val="36"/>
          <w:highlight w:val="none"/>
          <w:lang w:val="en-US" w:eastAsia="zh-CN"/>
        </w:rPr>
        <w:t>信用记录</w:t>
      </w:r>
      <w:bookmarkEnd w:id="27"/>
      <w:bookmarkEnd w:id="28"/>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29"/>
    <w:p w14:paraId="7B07547F">
      <w:pPr>
        <w:bidi w:val="0"/>
        <w:rPr>
          <w:rFonts w:hint="eastAsia"/>
          <w:lang w:eastAsia="zh-CN"/>
        </w:rPr>
      </w:pPr>
      <w:bookmarkStart w:id="30"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1" w:name="_Toc3305"/>
      <w:r>
        <w:rPr>
          <w:rFonts w:hint="eastAsia"/>
          <w:color w:val="auto"/>
          <w:sz w:val="28"/>
          <w:szCs w:val="36"/>
          <w:highlight w:val="none"/>
          <w:lang w:val="en-US" w:eastAsia="zh-CN"/>
        </w:rPr>
        <w:t>九</w:t>
      </w:r>
      <w:r>
        <w:rPr>
          <w:rFonts w:hint="eastAsia"/>
          <w:color w:val="auto"/>
          <w:sz w:val="28"/>
          <w:szCs w:val="36"/>
          <w:highlight w:val="none"/>
        </w:rPr>
        <w:t>、无关联关系声明</w:t>
      </w:r>
      <w:bookmarkEnd w:id="30"/>
      <w:bookmarkEnd w:id="31"/>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7"/>
        <w:rPr>
          <w:sz w:val="24"/>
          <w:szCs w:val="24"/>
        </w:rPr>
      </w:pPr>
    </w:p>
    <w:p w14:paraId="54E33299">
      <w:pPr>
        <w:rPr>
          <w:sz w:val="24"/>
          <w:szCs w:val="24"/>
        </w:rPr>
      </w:pPr>
    </w:p>
    <w:p w14:paraId="6115BACF">
      <w:pPr>
        <w:pStyle w:val="27"/>
        <w:rPr>
          <w:sz w:val="24"/>
          <w:szCs w:val="24"/>
        </w:rPr>
      </w:pPr>
    </w:p>
    <w:p w14:paraId="4D36772B">
      <w:pPr>
        <w:rPr>
          <w:sz w:val="24"/>
          <w:szCs w:val="24"/>
        </w:rPr>
      </w:pPr>
    </w:p>
    <w:p w14:paraId="4F730D83">
      <w:pPr>
        <w:pStyle w:val="27"/>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32A4F4ED">
      <w:pPr>
        <w:rPr>
          <w:rFonts w:hint="eastAsia"/>
          <w:color w:val="auto"/>
          <w:sz w:val="28"/>
          <w:highlight w:val="none"/>
        </w:rPr>
      </w:pPr>
      <w:bookmarkStart w:id="32" w:name="_Toc29119"/>
      <w:r>
        <w:rPr>
          <w:rFonts w:hint="eastAsia"/>
          <w:color w:val="auto"/>
          <w:sz w:val="28"/>
          <w:highlight w:val="none"/>
        </w:rPr>
        <w:br w:type="page"/>
      </w:r>
    </w:p>
    <w:p w14:paraId="34EF4CEC">
      <w:pPr>
        <w:pStyle w:val="21"/>
        <w:rPr>
          <w:color w:val="auto"/>
          <w:sz w:val="28"/>
          <w:highlight w:val="none"/>
        </w:rPr>
      </w:pPr>
      <w:r>
        <w:rPr>
          <w:rFonts w:hint="eastAsia"/>
          <w:color w:val="auto"/>
          <w:sz w:val="28"/>
          <w:highlight w:val="none"/>
        </w:rPr>
        <w:t>第二部分商务、技术文件</w:t>
      </w:r>
      <w:bookmarkEnd w:id="32"/>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3" w:name="_Toc11563"/>
      <w:r>
        <w:rPr>
          <w:rFonts w:hint="eastAsia"/>
          <w:color w:val="auto"/>
          <w:sz w:val="28"/>
          <w:highlight w:val="none"/>
          <w:lang w:eastAsia="zh-CN"/>
        </w:rPr>
        <w:t>一</w:t>
      </w:r>
      <w:r>
        <w:rPr>
          <w:rFonts w:hint="eastAsia"/>
          <w:color w:val="auto"/>
          <w:sz w:val="28"/>
          <w:highlight w:val="none"/>
        </w:rPr>
        <w:t>、报价</w:t>
      </w:r>
      <w:bookmarkEnd w:id="33"/>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highlight w:val="none"/>
                <w:lang w:val="en-US" w:eastAsia="zh-CN"/>
              </w:rPr>
              <w:t>交付周期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szCs w:val="24"/>
                <w:highlight w:val="none"/>
                <w:lang w:val="en-US" w:eastAsia="zh-CN"/>
              </w:rPr>
              <w:t>合同签订后30日内完成设备安装、调试及人员培训</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7"/>
            </w:pPr>
          </w:p>
        </w:tc>
      </w:tr>
    </w:tbl>
    <w:p w14:paraId="0BB7B9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left="0" w:leftChars="0" w:firstLine="0" w:firstLineChars="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1"/>
        <w:tblW w:w="10318" w:type="dxa"/>
        <w:tblInd w:w="-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488"/>
        <w:gridCol w:w="1638"/>
        <w:gridCol w:w="5452"/>
        <w:gridCol w:w="633"/>
        <w:gridCol w:w="633"/>
        <w:gridCol w:w="841"/>
      </w:tblGrid>
      <w:tr w14:paraId="7F7E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Align w:val="center"/>
          </w:tcPr>
          <w:p w14:paraId="248AD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序号</w:t>
            </w:r>
          </w:p>
        </w:tc>
        <w:tc>
          <w:tcPr>
            <w:tcW w:w="2126" w:type="dxa"/>
            <w:gridSpan w:val="2"/>
            <w:vAlign w:val="center"/>
          </w:tcPr>
          <w:p w14:paraId="1C4C9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设备名称</w:t>
            </w:r>
          </w:p>
        </w:tc>
        <w:tc>
          <w:tcPr>
            <w:tcW w:w="5452" w:type="dxa"/>
            <w:vAlign w:val="center"/>
          </w:tcPr>
          <w:p w14:paraId="25784F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设备型号、品牌、产地、制造商名称及参数</w:t>
            </w:r>
          </w:p>
          <w:p w14:paraId="4F6E5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（至少包含</w:t>
            </w:r>
            <w:r>
              <w:rPr>
                <w:rFonts w:hint="eastAsia" w:asciiTheme="minorEastAsia" w:hAnsiTheme="minorEastAsia"/>
                <w:b/>
                <w:bCs/>
                <w:color w:val="auto"/>
                <w:sz w:val="24"/>
                <w:szCs w:val="24"/>
                <w:highlight w:val="none"/>
                <w:lang w:val="en-US" w:eastAsia="zh-CN"/>
              </w:rPr>
              <w:t>设备型号及参数</w:t>
            </w:r>
            <w:r>
              <w:rPr>
                <w:rFonts w:hint="eastAsia" w:asciiTheme="minorEastAsia" w:hAnsiTheme="minorEastAsia"/>
                <w:color w:val="auto"/>
                <w:sz w:val="24"/>
                <w:szCs w:val="24"/>
                <w:highlight w:val="none"/>
                <w:lang w:val="en-US" w:eastAsia="zh-CN"/>
              </w:rPr>
              <w:t>）</w:t>
            </w:r>
          </w:p>
        </w:tc>
        <w:tc>
          <w:tcPr>
            <w:tcW w:w="633" w:type="dxa"/>
            <w:vAlign w:val="center"/>
          </w:tcPr>
          <w:p w14:paraId="3F5147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数量</w:t>
            </w:r>
          </w:p>
        </w:tc>
        <w:tc>
          <w:tcPr>
            <w:tcW w:w="633" w:type="dxa"/>
            <w:vAlign w:val="center"/>
          </w:tcPr>
          <w:p w14:paraId="11418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单位</w:t>
            </w:r>
          </w:p>
        </w:tc>
        <w:tc>
          <w:tcPr>
            <w:tcW w:w="841" w:type="dxa"/>
            <w:vAlign w:val="center"/>
          </w:tcPr>
          <w:p w14:paraId="31492C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总价</w:t>
            </w:r>
          </w:p>
        </w:tc>
      </w:tr>
      <w:tr w14:paraId="4448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Align w:val="center"/>
          </w:tcPr>
          <w:p w14:paraId="324E13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2126" w:type="dxa"/>
            <w:gridSpan w:val="2"/>
            <w:vAlign w:val="center"/>
          </w:tcPr>
          <w:p w14:paraId="160B1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变频水冷螺杆冷水机组</w:t>
            </w:r>
          </w:p>
        </w:tc>
        <w:tc>
          <w:tcPr>
            <w:tcW w:w="5452" w:type="dxa"/>
            <w:vAlign w:val="center"/>
          </w:tcPr>
          <w:p w14:paraId="50DA4C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43ADD3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17198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391908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12A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restart"/>
            <w:vAlign w:val="center"/>
          </w:tcPr>
          <w:p w14:paraId="0A30F8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p w14:paraId="56194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p w14:paraId="7413F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488" w:type="dxa"/>
            <w:vMerge w:val="restart"/>
            <w:vAlign w:val="center"/>
          </w:tcPr>
          <w:p w14:paraId="2B728E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附</w:t>
            </w:r>
          </w:p>
          <w:p w14:paraId="1F9E82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属</w:t>
            </w:r>
          </w:p>
          <w:p w14:paraId="016C6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装</w:t>
            </w:r>
          </w:p>
          <w:p w14:paraId="6E74EE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置</w:t>
            </w:r>
          </w:p>
        </w:tc>
        <w:tc>
          <w:tcPr>
            <w:tcW w:w="1638" w:type="dxa"/>
            <w:vAlign w:val="center"/>
          </w:tcPr>
          <w:p w14:paraId="082DC3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冷却水循环水泵</w:t>
            </w:r>
          </w:p>
        </w:tc>
        <w:tc>
          <w:tcPr>
            <w:tcW w:w="5452" w:type="dxa"/>
            <w:vAlign w:val="center"/>
          </w:tcPr>
          <w:p w14:paraId="570283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6249C0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633" w:type="dxa"/>
            <w:vAlign w:val="center"/>
          </w:tcPr>
          <w:p w14:paraId="2E212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5EB04C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0446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continue"/>
            <w:vAlign w:val="center"/>
          </w:tcPr>
          <w:p w14:paraId="3FA897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488" w:type="dxa"/>
            <w:vMerge w:val="continue"/>
            <w:vAlign w:val="center"/>
          </w:tcPr>
          <w:p w14:paraId="0257F6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1638" w:type="dxa"/>
            <w:vAlign w:val="center"/>
          </w:tcPr>
          <w:p w14:paraId="7BF04C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冷冻水循环水泵</w:t>
            </w:r>
          </w:p>
        </w:tc>
        <w:tc>
          <w:tcPr>
            <w:tcW w:w="5452" w:type="dxa"/>
            <w:vAlign w:val="center"/>
          </w:tcPr>
          <w:p w14:paraId="5BAC65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6FACC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633" w:type="dxa"/>
            <w:vAlign w:val="center"/>
          </w:tcPr>
          <w:p w14:paraId="127903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49DBCA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39C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continue"/>
            <w:vAlign w:val="center"/>
          </w:tcPr>
          <w:p w14:paraId="6C78E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488" w:type="dxa"/>
            <w:vMerge w:val="continue"/>
            <w:vAlign w:val="center"/>
          </w:tcPr>
          <w:p w14:paraId="2CFF3A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1638" w:type="dxa"/>
            <w:vAlign w:val="center"/>
          </w:tcPr>
          <w:p w14:paraId="279BF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配电柜（变频柜）</w:t>
            </w:r>
          </w:p>
        </w:tc>
        <w:tc>
          <w:tcPr>
            <w:tcW w:w="5452" w:type="dxa"/>
            <w:vAlign w:val="center"/>
          </w:tcPr>
          <w:p w14:paraId="02E0EF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47A4AE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5764D9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13BAB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73C1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3" w:type="dxa"/>
            <w:vAlign w:val="center"/>
          </w:tcPr>
          <w:p w14:paraId="126D18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p>
        </w:tc>
        <w:tc>
          <w:tcPr>
            <w:tcW w:w="2126" w:type="dxa"/>
            <w:gridSpan w:val="2"/>
            <w:vAlign w:val="center"/>
          </w:tcPr>
          <w:p w14:paraId="4F691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施工安装</w:t>
            </w:r>
          </w:p>
        </w:tc>
        <w:tc>
          <w:tcPr>
            <w:tcW w:w="5452" w:type="dxa"/>
            <w:vAlign w:val="center"/>
          </w:tcPr>
          <w:p w14:paraId="2D9440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机房水电管路优化设计、拆除、安装及水电管道、辅料，新、旧设备的拆装等</w:t>
            </w:r>
          </w:p>
        </w:tc>
        <w:tc>
          <w:tcPr>
            <w:tcW w:w="633" w:type="dxa"/>
            <w:vAlign w:val="center"/>
          </w:tcPr>
          <w:p w14:paraId="26A40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702B60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项</w:t>
            </w:r>
          </w:p>
        </w:tc>
        <w:tc>
          <w:tcPr>
            <w:tcW w:w="841" w:type="dxa"/>
            <w:vAlign w:val="center"/>
          </w:tcPr>
          <w:p w14:paraId="2828F0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2F7A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0318" w:type="dxa"/>
            <w:gridSpan w:val="7"/>
            <w:vAlign w:val="center"/>
          </w:tcPr>
          <w:p w14:paraId="64FCC751">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总报价</w:t>
            </w:r>
          </w:p>
          <w:p w14:paraId="05E3A293">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（大写）：</w:t>
            </w:r>
          </w:p>
          <w:p w14:paraId="5609BD94">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 xml:space="preserve">（小写）：  </w:t>
            </w:r>
          </w:p>
        </w:tc>
      </w:tr>
    </w:tbl>
    <w:p w14:paraId="7E34E7A6">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0"/>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4" w:name="_Toc304219290"/>
      <w:bookmarkStart w:id="35" w:name="_Toc349642274"/>
      <w:bookmarkStart w:id="36" w:name="_Toc337554757"/>
      <w:bookmarkStart w:id="37" w:name="_Toc320878673"/>
      <w:bookmarkStart w:id="38"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4"/>
      <w:bookmarkEnd w:id="35"/>
      <w:bookmarkEnd w:id="36"/>
      <w:bookmarkEnd w:id="37"/>
      <w:bookmarkEnd w:id="38"/>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7"/>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7"/>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39" w:name="_Toc30834"/>
      <w:bookmarkStart w:id="40"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9"/>
      <w:bookmarkEnd w:id="40"/>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7"/>
        <w:rPr>
          <w:rFonts w:hint="eastAsia"/>
          <w:lang w:val="en-US" w:eastAsia="zh-CN"/>
        </w:rPr>
      </w:pPr>
    </w:p>
    <w:p w14:paraId="2FC62B1B">
      <w:pPr>
        <w:rPr>
          <w:rFonts w:hint="eastAsia"/>
          <w:lang w:val="en-US" w:eastAsia="zh-CN"/>
        </w:rPr>
      </w:pPr>
    </w:p>
    <w:p w14:paraId="6DD00658">
      <w:pPr>
        <w:pStyle w:val="27"/>
        <w:rPr>
          <w:rFonts w:hint="eastAsia"/>
          <w:lang w:val="en-US" w:eastAsia="zh-CN"/>
        </w:rPr>
      </w:pPr>
    </w:p>
    <w:p w14:paraId="6E588EC5">
      <w:pPr>
        <w:rPr>
          <w:rFonts w:hint="eastAsia"/>
          <w:lang w:val="en-US" w:eastAsia="zh-CN"/>
        </w:rPr>
      </w:pPr>
    </w:p>
    <w:p w14:paraId="426D6D81">
      <w:pPr>
        <w:pStyle w:val="27"/>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7"/>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7"/>
        <w:rPr>
          <w:rFonts w:hint="eastAsia"/>
        </w:rPr>
      </w:pPr>
    </w:p>
    <w:p w14:paraId="788816D9">
      <w:pPr>
        <w:rPr>
          <w:rFonts w:hint="eastAsia"/>
        </w:rPr>
      </w:pPr>
    </w:p>
    <w:p w14:paraId="1A34F106">
      <w:pPr>
        <w:pStyle w:val="27"/>
        <w:rPr>
          <w:rFonts w:hint="eastAsia"/>
        </w:rPr>
      </w:pPr>
    </w:p>
    <w:p w14:paraId="5B49F3B6">
      <w:pPr>
        <w:rPr>
          <w:rFonts w:hint="eastAsia"/>
        </w:rPr>
      </w:pPr>
    </w:p>
    <w:p w14:paraId="039042BF">
      <w:pPr>
        <w:rPr>
          <w:rFonts w:hint="eastAsia"/>
          <w:color w:val="auto"/>
          <w:sz w:val="28"/>
          <w:szCs w:val="28"/>
          <w:highlight w:val="none"/>
          <w:lang w:val="en-US" w:eastAsia="zh-CN"/>
        </w:rPr>
      </w:pPr>
      <w:bookmarkStart w:id="41"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1"/>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7"/>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7"/>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7"/>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7"/>
        <w:rPr>
          <w:rFonts w:hint="eastAsia"/>
          <w:b w:val="0"/>
          <w:bCs/>
          <w:sz w:val="28"/>
          <w:szCs w:val="28"/>
          <w:lang w:val="en-US" w:eastAsia="zh-CN"/>
        </w:rPr>
      </w:pPr>
    </w:p>
    <w:p w14:paraId="10DCC2C5">
      <w:pPr>
        <w:pStyle w:val="27"/>
        <w:rPr>
          <w:rFonts w:hint="eastAsia"/>
          <w:b w:val="0"/>
          <w:bCs/>
          <w:sz w:val="28"/>
          <w:szCs w:val="28"/>
          <w:lang w:val="en-US" w:eastAsia="zh-CN"/>
        </w:rPr>
      </w:pPr>
    </w:p>
    <w:p w14:paraId="7227A96C">
      <w:pPr>
        <w:rPr>
          <w:rFonts w:hint="eastAsia"/>
          <w:b w:val="0"/>
          <w:bCs/>
          <w:sz w:val="28"/>
          <w:szCs w:val="28"/>
          <w:lang w:val="en-US" w:eastAsia="zh-CN"/>
        </w:rPr>
      </w:pPr>
    </w:p>
    <w:p w14:paraId="15AA9210">
      <w:pPr>
        <w:pStyle w:val="27"/>
        <w:rPr>
          <w:rFonts w:hint="eastAsia"/>
          <w:lang w:val="en-US" w:eastAsia="zh-CN"/>
        </w:rPr>
      </w:pPr>
    </w:p>
    <w:p w14:paraId="1CDFEC07">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7"/>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7"/>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7"/>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2" w:name="_Toc11982"/>
      <w:bookmarkStart w:id="43"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2"/>
      <w:bookmarkEnd w:id="43"/>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4" w:name="_Toc23816"/>
      <w:bookmarkStart w:id="45"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4"/>
      <w:bookmarkEnd w:id="45"/>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6" w:name="_Toc4948"/>
      <w:bookmarkStart w:id="47" w:name="_Toc2922"/>
      <w:bookmarkStart w:id="48" w:name="_Toc4599"/>
      <w:bookmarkStart w:id="49" w:name="_Toc12801"/>
      <w:bookmarkStart w:id="50" w:name="_Toc304219331"/>
      <w:bookmarkStart w:id="51" w:name="_Toc15867"/>
      <w:bookmarkStart w:id="52" w:name="_Toc28583"/>
      <w:bookmarkStart w:id="53" w:name="_Toc30765"/>
      <w:bookmarkStart w:id="54" w:name="_Toc10750"/>
      <w:bookmarkStart w:id="55" w:name="_Toc349642319"/>
      <w:bookmarkStart w:id="56" w:name="_Toc320878714"/>
      <w:bookmarkStart w:id="57" w:name="_Toc337475928"/>
      <w:bookmarkStart w:id="58" w:name="_Toc337554798"/>
      <w:bookmarkStart w:id="59" w:name="_Toc29526"/>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6"/>
      <w:bookmarkEnd w:id="47"/>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0" w:name="_Toc7716"/>
      <w:bookmarkStart w:id="61" w:name="_Toc8810"/>
      <w:r>
        <w:rPr>
          <w:rFonts w:hint="eastAsia"/>
          <w:sz w:val="28"/>
          <w:szCs w:val="28"/>
          <w:lang w:val="en-US" w:eastAsia="zh-CN"/>
        </w:rPr>
        <w:t>九、优惠承诺</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2" w:name="_Toc11154"/>
      <w:bookmarkStart w:id="63" w:name="_Toc17593"/>
      <w:r>
        <w:rPr>
          <w:rFonts w:hint="eastAsia" w:asciiTheme="minorHAnsi" w:hAnsiTheme="minorHAnsi" w:eastAsiaTheme="minorEastAsia" w:cstheme="minorBidi"/>
          <w:b/>
          <w:bCs/>
          <w:kern w:val="2"/>
          <w:sz w:val="28"/>
          <w:szCs w:val="28"/>
          <w:lang w:val="en-US" w:eastAsia="zh-CN" w:bidi="ar-SA"/>
        </w:rPr>
        <w:t>十、</w:t>
      </w:r>
      <w:bookmarkEnd w:id="62"/>
      <w:bookmarkEnd w:id="63"/>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669090-A660-4712-9ECA-AFF873473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55E22E-56A7-4A38-B9D2-AB150DABA433}"/>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4177C4C9-C6CF-4350-AB8F-D5EF9A11E587}"/>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4" w:fontKey="{E9A0E093-F8BC-4E45-82DB-2961A920E1A8}"/>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D05AD708-BB1D-4A7A-B386-7BA34AFAA456}"/>
  </w:font>
  <w:font w:name="&amp;quot">
    <w:altName w:val="微软雅黑"/>
    <w:panose1 w:val="00000000000000000000"/>
    <w:charset w:val="00"/>
    <w:family w:val="roman"/>
    <w:pitch w:val="default"/>
    <w:sig w:usb0="00000000" w:usb1="00000000" w:usb2="00000000" w:usb3="00000000" w:csb0="00040001" w:csb1="00000000"/>
    <w:embedRegular r:id="rId6" w:fontKey="{0AB21E50-0704-47A9-8787-5CDA3554B46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3EE9DD2"/>
    <w:multiLevelType w:val="singleLevel"/>
    <w:tmpl w:val="93EE9DD2"/>
    <w:lvl w:ilvl="0" w:tentative="0">
      <w:start w:val="3"/>
      <w:numFmt w:val="decimal"/>
      <w:suff w:val="nothing"/>
      <w:lvlText w:val="%1、"/>
      <w:lvlJc w:val="left"/>
    </w:lvl>
  </w:abstractNum>
  <w:abstractNum w:abstractNumId="2">
    <w:nsid w:val="1FB6048D"/>
    <w:multiLevelType w:val="singleLevel"/>
    <w:tmpl w:val="1FB6048D"/>
    <w:lvl w:ilvl="0" w:tentative="0">
      <w:start w:val="2"/>
      <w:numFmt w:val="decimal"/>
      <w:suff w:val="nothing"/>
      <w:lvlText w:val="%1、"/>
      <w:lvlJc w:val="left"/>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207FB0"/>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2D568A"/>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0A41C7"/>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ED44B1"/>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AA1B1D"/>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9ED2249"/>
    <w:rsid w:val="7A4E4EA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toc 9"/>
    <w:next w:val="1"/>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qFormat/>
    <w:uiPriority w:val="0"/>
    <w:pPr>
      <w:spacing w:after="120" w:afterLines="0" w:line="480" w:lineRule="auto"/>
    </w:pPr>
    <w:rPr>
      <w:rFonts w:ascii="Times New Roman" w:eastAsia="宋体"/>
    </w:r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29"/>
    <w:qFormat/>
    <w:uiPriority w:val="0"/>
    <w:pPr>
      <w:ind w:firstLine="420" w:firstLineChars="200"/>
    </w:pPr>
    <w:rPr>
      <w:rFonts w:ascii="Times New Roman" w:hAnsi="Times New Roman" w:eastAsia="宋体" w:cs="Times New Roman"/>
      <w:szCs w:val="22"/>
    </w:rPr>
  </w:style>
  <w:style w:type="paragraph" w:customStyle="1" w:styleId="2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page number"/>
    <w:basedOn w:val="32"/>
    <w:qFormat/>
    <w:uiPriority w:val="0"/>
  </w:style>
  <w:style w:type="character" w:styleId="35">
    <w:name w:val="FollowedHyperlink"/>
    <w:basedOn w:val="32"/>
    <w:autoRedefine/>
    <w:semiHidden/>
    <w:unhideWhenUsed/>
    <w:qFormat/>
    <w:uiPriority w:val="99"/>
    <w:rPr>
      <w:color w:val="444444"/>
      <w:sz w:val="21"/>
      <w:szCs w:val="21"/>
      <w:u w:val="none"/>
    </w:rPr>
  </w:style>
  <w:style w:type="character" w:styleId="36">
    <w:name w:val="Hyperlink"/>
    <w:basedOn w:val="32"/>
    <w:autoRedefine/>
    <w:unhideWhenUsed/>
    <w:qFormat/>
    <w:uiPriority w:val="99"/>
    <w:rPr>
      <w:color w:val="0000FF" w:themeColor="hyperlink"/>
      <w:u w:val="single"/>
      <w14:textFill>
        <w14:solidFill>
          <w14:schemeClr w14:val="hlink"/>
        </w14:solidFill>
      </w14:textFill>
    </w:rPr>
  </w:style>
  <w:style w:type="character" w:styleId="37">
    <w:name w:val="HTML Code"/>
    <w:basedOn w:val="32"/>
    <w:autoRedefine/>
    <w:semiHidden/>
    <w:unhideWhenUsed/>
    <w:qFormat/>
    <w:uiPriority w:val="99"/>
    <w:rPr>
      <w:rFonts w:ascii="Courier New" w:hAnsi="Courier New"/>
      <w:sz w:val="20"/>
    </w:rPr>
  </w:style>
  <w:style w:type="character" w:styleId="38">
    <w:name w:val="annotation reference"/>
    <w:basedOn w:val="32"/>
    <w:autoRedefine/>
    <w:semiHidden/>
    <w:unhideWhenUsed/>
    <w:qFormat/>
    <w:uiPriority w:val="99"/>
    <w:rPr>
      <w:sz w:val="21"/>
      <w:szCs w:val="21"/>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1">
    <w:name w:val="标题 1 Char"/>
    <w:basedOn w:val="32"/>
    <w:link w:val="2"/>
    <w:autoRedefine/>
    <w:qFormat/>
    <w:uiPriority w:val="9"/>
    <w:rPr>
      <w:b/>
      <w:bCs/>
      <w:kern w:val="44"/>
      <w:sz w:val="44"/>
      <w:szCs w:val="44"/>
    </w:rPr>
  </w:style>
  <w:style w:type="character" w:customStyle="1" w:styleId="42">
    <w:name w:val="标题 2 Char"/>
    <w:basedOn w:val="32"/>
    <w:link w:val="3"/>
    <w:autoRedefine/>
    <w:qFormat/>
    <w:uiPriority w:val="0"/>
    <w:rPr>
      <w:rFonts w:ascii="Arial" w:hAnsi="Arial" w:eastAsia="黑体" w:cs="Times New Roman"/>
      <w:b/>
      <w:sz w:val="32"/>
      <w:szCs w:val="20"/>
    </w:rPr>
  </w:style>
  <w:style w:type="character" w:customStyle="1" w:styleId="43">
    <w:name w:val="标题 3 Char"/>
    <w:basedOn w:val="32"/>
    <w:link w:val="4"/>
    <w:autoRedefine/>
    <w:qFormat/>
    <w:uiPriority w:val="9"/>
    <w:rPr>
      <w:b/>
      <w:bCs/>
      <w:sz w:val="32"/>
      <w:szCs w:val="32"/>
    </w:rPr>
  </w:style>
  <w:style w:type="character" w:customStyle="1" w:styleId="44">
    <w:name w:val="标题 4 Char"/>
    <w:basedOn w:val="32"/>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2"/>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2"/>
    <w:link w:val="10"/>
    <w:autoRedefine/>
    <w:semiHidden/>
    <w:qFormat/>
    <w:uiPriority w:val="99"/>
    <w:rPr>
      <w:sz w:val="16"/>
      <w:szCs w:val="16"/>
    </w:rPr>
  </w:style>
  <w:style w:type="character" w:customStyle="1" w:styleId="54">
    <w:name w:val="正文文本 Char"/>
    <w:basedOn w:val="32"/>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2"/>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2"/>
    <w:link w:val="16"/>
    <w:autoRedefine/>
    <w:semiHidden/>
    <w:qFormat/>
    <w:uiPriority w:val="99"/>
    <w:rPr>
      <w:kern w:val="2"/>
      <w:sz w:val="21"/>
      <w:szCs w:val="22"/>
    </w:rPr>
  </w:style>
  <w:style w:type="character" w:customStyle="1" w:styleId="58">
    <w:name w:val="页脚 Char"/>
    <w:basedOn w:val="32"/>
    <w:link w:val="18"/>
    <w:autoRedefine/>
    <w:qFormat/>
    <w:uiPriority w:val="99"/>
    <w:rPr>
      <w:sz w:val="18"/>
      <w:szCs w:val="18"/>
    </w:rPr>
  </w:style>
  <w:style w:type="character" w:customStyle="1" w:styleId="59">
    <w:name w:val="页眉 Char"/>
    <w:basedOn w:val="32"/>
    <w:link w:val="19"/>
    <w:autoRedefine/>
    <w:qFormat/>
    <w:uiPriority w:val="99"/>
    <w:rPr>
      <w:sz w:val="18"/>
      <w:szCs w:val="18"/>
    </w:rPr>
  </w:style>
  <w:style w:type="character" w:customStyle="1" w:styleId="60">
    <w:name w:val="副标题 Char"/>
    <w:basedOn w:val="32"/>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2"/>
    <w:autoRedefine/>
    <w:semiHidden/>
    <w:qFormat/>
    <w:uiPriority w:val="99"/>
  </w:style>
  <w:style w:type="character" w:customStyle="1" w:styleId="65">
    <w:name w:val="纯文本 Char1"/>
    <w:basedOn w:val="32"/>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2"/>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2"/>
    <w:autoRedefine/>
    <w:qFormat/>
    <w:uiPriority w:val="0"/>
  </w:style>
  <w:style w:type="character" w:customStyle="1" w:styleId="145">
    <w:name w:val="hover17"/>
    <w:basedOn w:val="32"/>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2"/>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8225</Words>
  <Characters>8707</Characters>
  <Lines>315</Lines>
  <Paragraphs>88</Paragraphs>
  <TotalTime>0</TotalTime>
  <ScaleCrop>false</ScaleCrop>
  <LinksUpToDate>false</LinksUpToDate>
  <CharactersWithSpaces>9309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2026-04-20T09:02:32Z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5E331B1673844B929AB4509F7E62D08C_13</vt:lpwstr>
  </property>
  <property fmtid="{D5CDD505-2E9C-101B-9397-08002B2CF9AE}" pid="4" name="KSOTemplateDocerSaveRecord">
    <vt:lpwstr>eyJoZGlkIjoiMDMxYzc3MGIxYzU2OTljNjVjNTFmNTA1NzBkMDlhODAiLCJ1c2VySWQiOiIxNTkzMTM1MzczIn0=</vt:lpwstr>
  </property>
</Properties>
</file>